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C2" w:rsidRPr="00541D58" w:rsidRDefault="00746D75" w:rsidP="009822E5">
      <w:pPr>
        <w:pStyle w:val="Puesto1"/>
        <w:jc w:val="left"/>
        <w:rPr>
          <w:snapToGrid w:val="0"/>
          <w:lang w:val="es-ES" w:eastAsia="ja-JP"/>
        </w:rPr>
      </w:pPr>
      <w:bookmarkStart w:id="0" w:name="_GoBack"/>
      <w:bookmarkEnd w:id="0"/>
      <w:proofErr w:type="spellStart"/>
      <w:r>
        <w:rPr>
          <w:lang w:val="es-ES"/>
        </w:rPr>
        <w:t>Titulo</w:t>
      </w:r>
      <w:proofErr w:type="spellEnd"/>
      <w:r>
        <w:rPr>
          <w:lang w:val="es-ES"/>
        </w:rPr>
        <w:t>: Factores de riesgo de pacientes hipertensos de CMF 18, año 2020-2022</w:t>
      </w:r>
    </w:p>
    <w:p w:rsidR="00A642C2" w:rsidRPr="00541D58" w:rsidRDefault="00CA617C">
      <w:pPr>
        <w:pStyle w:val="author"/>
        <w:spacing w:after="0"/>
        <w:jc w:val="left"/>
        <w:rPr>
          <w:lang w:val="es-ES"/>
        </w:rPr>
      </w:pPr>
      <w:r w:rsidRPr="00541D58">
        <w:rPr>
          <w:lang w:val="es-ES"/>
        </w:rPr>
        <w:t xml:space="preserve">                                                      Crespo Garrido Dunia</w:t>
      </w:r>
      <w:r w:rsidRPr="00541D58">
        <w:rPr>
          <w:vertAlign w:val="superscript"/>
          <w:lang w:val="es-ES"/>
        </w:rPr>
        <w:t>1</w:t>
      </w:r>
      <w:r w:rsidRPr="00541D58">
        <w:rPr>
          <w:lang w:val="es-ES"/>
        </w:rPr>
        <w:br/>
        <w:t xml:space="preserve">                                                      Zamora Reyes Eulalia Yamilet</w:t>
      </w:r>
      <w:r w:rsidRPr="00541D58">
        <w:rPr>
          <w:vertAlign w:val="superscript"/>
          <w:lang w:val="es-ES"/>
        </w:rPr>
        <w:t>2</w:t>
      </w:r>
      <w:r w:rsidRPr="00541D58">
        <w:rPr>
          <w:rStyle w:val="superscript"/>
          <w:lang w:val="es-ES"/>
        </w:rPr>
        <w:br/>
      </w:r>
      <w:r w:rsidRPr="00541D58">
        <w:rPr>
          <w:lang w:val="es-ES"/>
        </w:rPr>
        <w:t xml:space="preserve">                                                      Reyes Rodríguez Elsa</w:t>
      </w:r>
      <w:r w:rsidRPr="00541D58">
        <w:rPr>
          <w:vertAlign w:val="superscript"/>
          <w:lang w:val="es-ES"/>
        </w:rPr>
        <w:t>3</w:t>
      </w:r>
    </w:p>
    <w:p w:rsidR="00A642C2" w:rsidRPr="00541D58" w:rsidRDefault="00CA617C">
      <w:pPr>
        <w:pStyle w:val="authorinfo"/>
        <w:spacing w:after="0"/>
        <w:jc w:val="left"/>
        <w:rPr>
          <w:rStyle w:val="superscript"/>
          <w:sz w:val="24"/>
          <w:szCs w:val="24"/>
          <w:lang w:val="es-ES"/>
        </w:rPr>
      </w:pPr>
      <w:r w:rsidRPr="00541D58">
        <w:rPr>
          <w:sz w:val="24"/>
          <w:szCs w:val="24"/>
          <w:lang w:val="es-ES"/>
        </w:rPr>
        <w:t xml:space="preserve">                                                      Montoya Vázquez Aracelis </w:t>
      </w:r>
      <w:r w:rsidRPr="00541D58">
        <w:rPr>
          <w:rStyle w:val="superscript"/>
          <w:sz w:val="24"/>
          <w:szCs w:val="24"/>
          <w:lang w:val="es-ES"/>
        </w:rPr>
        <w:t>4</w:t>
      </w:r>
    </w:p>
    <w:p w:rsidR="00A642C2" w:rsidRPr="00541D58" w:rsidRDefault="00CA617C">
      <w:pPr>
        <w:pStyle w:val="authorinfo"/>
        <w:spacing w:after="0"/>
        <w:jc w:val="left"/>
        <w:rPr>
          <w:rStyle w:val="superscript"/>
          <w:sz w:val="24"/>
          <w:szCs w:val="24"/>
          <w:lang w:val="es-ES"/>
        </w:rPr>
      </w:pPr>
      <w:r w:rsidRPr="00541D58">
        <w:rPr>
          <w:sz w:val="24"/>
          <w:szCs w:val="24"/>
          <w:lang w:val="es-ES"/>
        </w:rPr>
        <w:t xml:space="preserve">                                                       González de Sosa Jany</w:t>
      </w:r>
      <w:r w:rsidRPr="00541D58">
        <w:rPr>
          <w:rStyle w:val="superscript"/>
          <w:sz w:val="24"/>
          <w:szCs w:val="24"/>
          <w:lang w:val="es-ES"/>
        </w:rPr>
        <w:t>5</w:t>
      </w:r>
    </w:p>
    <w:p w:rsidR="00A642C2" w:rsidRPr="00541D58" w:rsidRDefault="00A642C2">
      <w:pPr>
        <w:pStyle w:val="authorinfo"/>
        <w:spacing w:after="0"/>
        <w:rPr>
          <w:sz w:val="24"/>
          <w:szCs w:val="24"/>
          <w:lang w:val="es-ES"/>
        </w:rPr>
      </w:pPr>
    </w:p>
    <w:p w:rsidR="00A642C2" w:rsidRPr="00541D58" w:rsidRDefault="00A642C2">
      <w:pPr>
        <w:pStyle w:val="authorinfo"/>
        <w:spacing w:after="0"/>
        <w:rPr>
          <w:sz w:val="24"/>
          <w:szCs w:val="24"/>
          <w:lang w:val="es-ES"/>
        </w:rPr>
      </w:pPr>
    </w:p>
    <w:p w:rsidR="00A642C2" w:rsidRPr="00541D58" w:rsidRDefault="00CA617C">
      <w:pPr>
        <w:pStyle w:val="authorinfo"/>
        <w:spacing w:after="0"/>
        <w:jc w:val="left"/>
        <w:rPr>
          <w:snapToGrid w:val="0"/>
          <w:lang w:val="es-ES" w:eastAsia="en-US"/>
        </w:rPr>
      </w:pPr>
      <w:r w:rsidRPr="00541D58">
        <w:rPr>
          <w:snapToGrid w:val="0"/>
          <w:vertAlign w:val="superscript"/>
          <w:lang w:val="es-ES" w:eastAsia="en-US"/>
        </w:rPr>
        <w:t xml:space="preserve">                                                                                                   1</w:t>
      </w:r>
      <w:r w:rsidRPr="00541D58">
        <w:rPr>
          <w:lang w:val="es-ES"/>
        </w:rPr>
        <w:t xml:space="preserve"> MINSAP, Enfermería, Manzanillo, Cuba, </w:t>
      </w:r>
      <w:proofErr w:type="spellStart"/>
      <w:r w:rsidRPr="00541D58">
        <w:rPr>
          <w:lang w:val="es-ES"/>
        </w:rPr>
        <w:t>dunia@infomed</w:t>
      </w:r>
      <w:proofErr w:type="spellEnd"/>
      <w:r w:rsidRPr="00541D58">
        <w:rPr>
          <w:lang w:val="es-ES"/>
        </w:rPr>
        <w:t xml:space="preserve">, sld.cu </w:t>
      </w:r>
    </w:p>
    <w:p w:rsidR="00A642C2" w:rsidRPr="00541D58" w:rsidRDefault="00CA617C">
      <w:pPr>
        <w:pStyle w:val="authorinfo"/>
        <w:jc w:val="left"/>
        <w:rPr>
          <w:snapToGrid w:val="0"/>
          <w:lang w:val="es-ES" w:eastAsia="ja-JP"/>
        </w:rPr>
      </w:pPr>
      <w:r w:rsidRPr="00541D58">
        <w:rPr>
          <w:vertAlign w:val="superscript"/>
          <w:lang w:val="es-ES"/>
        </w:rPr>
        <w:t xml:space="preserve">                                                                                                  2</w:t>
      </w:r>
      <w:r w:rsidRPr="00541D58">
        <w:rPr>
          <w:lang w:val="es-ES"/>
        </w:rPr>
        <w:t>MINSAP, Docencia, Manzanillo, Cuba, jonyg@infomed.sld.cu</w:t>
      </w:r>
    </w:p>
    <w:p w:rsidR="00A642C2" w:rsidRPr="00C63F20" w:rsidRDefault="00CA617C" w:rsidP="00C63F20">
      <w:pPr>
        <w:jc w:val="both"/>
        <w:rPr>
          <w:b/>
          <w:bCs/>
          <w:i/>
          <w:iCs/>
          <w:color w:val="000000"/>
          <w:lang w:val="es-ES"/>
        </w:rPr>
      </w:pPr>
      <w:r w:rsidRPr="00541D58">
        <w:rPr>
          <w:b/>
          <w:bCs/>
          <w:i/>
          <w:iCs/>
          <w:color w:val="000000"/>
          <w:lang w:val="es-ES"/>
        </w:rPr>
        <w:t>Resumen</w:t>
      </w:r>
      <w:r w:rsidR="00541D58" w:rsidRPr="00541D58">
        <w:rPr>
          <w:b/>
          <w:bCs/>
          <w:i/>
          <w:iCs/>
          <w:color w:val="000000"/>
          <w:lang w:val="es-ES"/>
        </w:rPr>
        <w:t xml:space="preserve">: </w:t>
      </w:r>
      <w:r w:rsidRPr="00541D58">
        <w:rPr>
          <w:color w:val="000000"/>
          <w:lang w:val="es-ES"/>
        </w:rPr>
        <w:t xml:space="preserve">Se realizó un estudio descriptivo de corte transversal </w:t>
      </w:r>
      <w:proofErr w:type="gramStart"/>
      <w:r w:rsidRPr="00541D58">
        <w:rPr>
          <w:color w:val="000000"/>
          <w:lang w:val="es-ES"/>
        </w:rPr>
        <w:t>de  los</w:t>
      </w:r>
      <w:proofErr w:type="gramEnd"/>
      <w:r w:rsidRPr="00541D58">
        <w:rPr>
          <w:color w:val="000000"/>
          <w:lang w:val="es-ES"/>
        </w:rPr>
        <w:t xml:space="preserve"> pacientes hipertensos </w:t>
      </w:r>
      <w:proofErr w:type="spellStart"/>
      <w:r w:rsidRPr="00541D58">
        <w:rPr>
          <w:color w:val="000000"/>
          <w:lang w:val="es-ES"/>
        </w:rPr>
        <w:t>dispensarizados</w:t>
      </w:r>
      <w:proofErr w:type="spellEnd"/>
      <w:r w:rsidRPr="00541D58">
        <w:rPr>
          <w:color w:val="000000"/>
          <w:lang w:val="es-ES"/>
        </w:rPr>
        <w:t xml:space="preserve"> en el consultorio18 de la  ciudad  Pesquera .  Policlínico Universitario Docente No 3 de </w:t>
      </w:r>
      <w:proofErr w:type="gramStart"/>
      <w:r w:rsidRPr="00541D58">
        <w:rPr>
          <w:color w:val="000000"/>
          <w:lang w:val="es-ES"/>
        </w:rPr>
        <w:t>Manzanillo .</w:t>
      </w:r>
      <w:proofErr w:type="gramEnd"/>
      <w:r w:rsidRPr="00541D58">
        <w:rPr>
          <w:color w:val="000000"/>
          <w:lang w:val="es-ES"/>
        </w:rPr>
        <w:t xml:space="preserve"> El Universo a estudiar lo constituyeron los </w:t>
      </w:r>
      <w:r w:rsidRPr="00541D58">
        <w:rPr>
          <w:lang w:val="es-ES"/>
        </w:rPr>
        <w:t xml:space="preserve">327 </w:t>
      </w:r>
      <w:r w:rsidRPr="00541D58">
        <w:rPr>
          <w:color w:val="000000"/>
          <w:lang w:val="es-ES"/>
        </w:rPr>
        <w:t xml:space="preserve">pacientes </w:t>
      </w:r>
      <w:proofErr w:type="spellStart"/>
      <w:r w:rsidRPr="00541D58">
        <w:rPr>
          <w:color w:val="000000"/>
          <w:lang w:val="es-ES"/>
        </w:rPr>
        <w:t>dispensarizados</w:t>
      </w:r>
      <w:proofErr w:type="spellEnd"/>
      <w:r w:rsidRPr="00541D58">
        <w:rPr>
          <w:color w:val="000000"/>
          <w:lang w:val="es-ES"/>
        </w:rPr>
        <w:t xml:space="preserve"> del Consultorio que se encuentran en los grados l, II y III de la clasificación actual. La muestra fue de </w:t>
      </w:r>
      <w:r w:rsidRPr="00541D58">
        <w:rPr>
          <w:lang w:val="es-ES"/>
        </w:rPr>
        <w:t xml:space="preserve">200 </w:t>
      </w:r>
      <w:r w:rsidRPr="00541D58">
        <w:rPr>
          <w:color w:val="000000"/>
          <w:lang w:val="es-ES"/>
        </w:rPr>
        <w:t xml:space="preserve">pacientes que se </w:t>
      </w:r>
      <w:proofErr w:type="gramStart"/>
      <w:r w:rsidRPr="00541D58">
        <w:rPr>
          <w:color w:val="000000"/>
          <w:lang w:val="es-ES"/>
        </w:rPr>
        <w:t>obtuvo  por</w:t>
      </w:r>
      <w:proofErr w:type="gramEnd"/>
      <w:r w:rsidRPr="00541D58">
        <w:rPr>
          <w:color w:val="000000"/>
          <w:lang w:val="es-ES"/>
        </w:rPr>
        <w:t xml:space="preserve"> el método simple aleatorio, de los pacientes  que  mantenían su tratamiento,  como instrumento aplicamos una encuesta tipo entrevista estructurada y se realizó por el investigador a todos los pacientes seleccionados  en el domicilio con un tiempo de 20 minutos como promedio.</w:t>
      </w:r>
      <w:r w:rsidRPr="00541D58">
        <w:rPr>
          <w:lang w:val="es-ES"/>
        </w:rPr>
        <w:t xml:space="preserve"> Los resultados fueron expresados en porcientos y recogidos en cuadros estadísticos, considerándose los aspectos éticos, llegándose a la conclusión de la población hipertensa estudiada, el sexo que predominó y el grupo de edades en años. El tipo de hipertensión más frecuente en su grado, la aceptación del tratamiento tanto farmacológico como no farmacológico y grupos farmacológicos más utilizados, así como los factores de riesgos. El objetivo de este estudio fue caracterizar los factores de riesgos que nos permitiera la elaboración de un programa educativo para modificar estos riesgos. </w:t>
      </w:r>
    </w:p>
    <w:p w:rsidR="00A642C2" w:rsidRPr="00541D58" w:rsidRDefault="00CA617C" w:rsidP="00C63F20">
      <w:pPr>
        <w:jc w:val="both"/>
        <w:rPr>
          <w:lang w:val="es-ES"/>
        </w:rPr>
      </w:pPr>
      <w:r w:rsidRPr="00541D58">
        <w:rPr>
          <w:lang w:val="es-ES"/>
        </w:rPr>
        <w:t xml:space="preserve">Palabras </w:t>
      </w:r>
      <w:proofErr w:type="gramStart"/>
      <w:r w:rsidRPr="00541D58">
        <w:rPr>
          <w:lang w:val="es-ES"/>
        </w:rPr>
        <w:t>Clave :</w:t>
      </w:r>
      <w:proofErr w:type="gramEnd"/>
      <w:r w:rsidRPr="00541D58">
        <w:rPr>
          <w:lang w:val="es-ES"/>
        </w:rPr>
        <w:t xml:space="preserve"> Hipertensión arterial, factor de riesgo, programa educativo</w:t>
      </w:r>
    </w:p>
    <w:p w:rsidR="00A642C2" w:rsidRPr="00541D58" w:rsidRDefault="00A642C2" w:rsidP="00C63F20">
      <w:pPr>
        <w:jc w:val="both"/>
        <w:rPr>
          <w:lang w:val="es-ES"/>
        </w:rPr>
      </w:pPr>
    </w:p>
    <w:p w:rsidR="00A642C2" w:rsidRDefault="00CA617C" w:rsidP="00C63F20">
      <w:pPr>
        <w:jc w:val="both"/>
      </w:pPr>
      <w:r w:rsidRPr="00541D58">
        <w:rPr>
          <w:b/>
        </w:rPr>
        <w:t>Summary</w:t>
      </w:r>
      <w:r w:rsidR="00541D58" w:rsidRPr="00541D58">
        <w:rPr>
          <w:b/>
        </w:rPr>
        <w:t>:</w:t>
      </w:r>
      <w:r w:rsidR="00541D58">
        <w:t xml:space="preserve"> </w:t>
      </w:r>
      <w:r>
        <w:t xml:space="preserve">He/she </w:t>
      </w:r>
      <w:proofErr w:type="gramStart"/>
      <w:r>
        <w:t>was carried</w:t>
      </w:r>
      <w:proofErr w:type="gramEnd"/>
      <w:r>
        <w:t xml:space="preserve"> out a descriptive study of the patients' traverse court with hypertension diagnosed in the consultorio18 of the Fishing city.  Educational </w:t>
      </w:r>
      <w:proofErr w:type="spellStart"/>
      <w:r>
        <w:t>Policlínico</w:t>
      </w:r>
      <w:proofErr w:type="spellEnd"/>
      <w:r>
        <w:t xml:space="preserve"> Not 3 of Tree. The Universe to study the </w:t>
      </w:r>
      <w:proofErr w:type="spellStart"/>
      <w:r>
        <w:t>the</w:t>
      </w:r>
      <w:proofErr w:type="spellEnd"/>
      <w:r>
        <w:t xml:space="preserve"> 327 patients constituted with hypertension of the Clinic that you/they are in the grades l, II and III of the current classification. The sample belonged to 200 patients that it was obtained by the random simple method, of the patients that maintained its treatment, like </w:t>
      </w:r>
      <w:proofErr w:type="gramStart"/>
      <w:r>
        <w:t>instrument</w:t>
      </w:r>
      <w:proofErr w:type="gramEnd"/>
      <w:r>
        <w:t xml:space="preserve"> we apply a survey type he/she interviews structured and he/she was carried out for the investigator to all the patients selected in the home with a time of 20 minutes like average. The results were expressed by </w:t>
      </w:r>
      <w:proofErr w:type="spellStart"/>
      <w:r>
        <w:t>percents</w:t>
      </w:r>
      <w:proofErr w:type="spellEnd"/>
      <w:r>
        <w:t xml:space="preserve"> and picked up in statistical squares, </w:t>
      </w:r>
      <w:proofErr w:type="gramStart"/>
      <w:r>
        <w:t>being considered</w:t>
      </w:r>
      <w:proofErr w:type="gramEnd"/>
      <w:r>
        <w:t xml:space="preserve"> the ethical aspects, being reached the population's studied </w:t>
      </w:r>
      <w:proofErr w:type="spellStart"/>
      <w:r>
        <w:t>hipertensa</w:t>
      </w:r>
      <w:proofErr w:type="spellEnd"/>
      <w:r>
        <w:t xml:space="preserve"> conclusion, the sex that prevailed and the group of ages in years. The type of more frequent hypertension in their grade, the acceptance of the treatment so much pharmacological as not pharmacological and more used pharmacological groups, as well as the factors of risks. The objective of this study was to </w:t>
      </w:r>
      <w:proofErr w:type="gramStart"/>
      <w:r>
        <w:t>characterize</w:t>
      </w:r>
      <w:proofErr w:type="gramEnd"/>
      <w:r>
        <w:t xml:space="preserve"> the factors of risks that it allowed us the elaboration of an educational program to modify these risks.   </w:t>
      </w:r>
    </w:p>
    <w:p w:rsidR="00A642C2" w:rsidRDefault="00CA617C" w:rsidP="00C63F20">
      <w:pPr>
        <w:jc w:val="both"/>
      </w:pPr>
      <w:r>
        <w:t xml:space="preserve">  Words Key: Arterial hypertension, factor of risk, programs educational</w:t>
      </w:r>
    </w:p>
    <w:tbl>
      <w:tblPr>
        <w:tblW w:w="9020" w:type="dxa"/>
        <w:tblLayout w:type="fixed"/>
        <w:tblLook w:val="0000" w:firstRow="0" w:lastRow="0" w:firstColumn="0" w:lastColumn="0" w:noHBand="0" w:noVBand="0"/>
      </w:tblPr>
      <w:tblGrid>
        <w:gridCol w:w="5285"/>
        <w:gridCol w:w="3735"/>
      </w:tblGrid>
      <w:tr w:rsidR="00A642C2" w:rsidTr="00C63F20">
        <w:trPr>
          <w:trHeight w:val="350"/>
        </w:trPr>
        <w:tc>
          <w:tcPr>
            <w:tcW w:w="5285" w:type="dxa"/>
          </w:tcPr>
          <w:p w:rsidR="00A642C2" w:rsidRDefault="00A642C2" w:rsidP="00C63F20">
            <w:pPr>
              <w:jc w:val="both"/>
            </w:pPr>
          </w:p>
        </w:tc>
        <w:tc>
          <w:tcPr>
            <w:tcW w:w="3735" w:type="dxa"/>
          </w:tcPr>
          <w:p w:rsidR="00A642C2" w:rsidRDefault="00A642C2" w:rsidP="00C63F20">
            <w:pPr>
              <w:jc w:val="both"/>
            </w:pPr>
          </w:p>
        </w:tc>
      </w:tr>
      <w:tr w:rsidR="00A642C2" w:rsidTr="00C63F20">
        <w:trPr>
          <w:trHeight w:val="165"/>
        </w:trPr>
        <w:tc>
          <w:tcPr>
            <w:tcW w:w="5285" w:type="dxa"/>
          </w:tcPr>
          <w:p w:rsidR="00A642C2" w:rsidRDefault="00A642C2"/>
        </w:tc>
        <w:tc>
          <w:tcPr>
            <w:tcW w:w="3735" w:type="dxa"/>
          </w:tcPr>
          <w:p w:rsidR="00A642C2" w:rsidRDefault="00A642C2"/>
        </w:tc>
      </w:tr>
      <w:tr w:rsidR="00A642C2" w:rsidTr="00C63F20">
        <w:trPr>
          <w:trHeight w:val="165"/>
        </w:trPr>
        <w:tc>
          <w:tcPr>
            <w:tcW w:w="5285" w:type="dxa"/>
          </w:tcPr>
          <w:p w:rsidR="00A642C2" w:rsidRDefault="00A642C2"/>
        </w:tc>
        <w:tc>
          <w:tcPr>
            <w:tcW w:w="3735" w:type="dxa"/>
          </w:tcPr>
          <w:p w:rsidR="00A642C2" w:rsidRDefault="00A642C2"/>
        </w:tc>
      </w:tr>
      <w:tr w:rsidR="00A642C2" w:rsidTr="00C63F20">
        <w:trPr>
          <w:trHeight w:val="165"/>
        </w:trPr>
        <w:tc>
          <w:tcPr>
            <w:tcW w:w="5285" w:type="dxa"/>
          </w:tcPr>
          <w:p w:rsidR="00A642C2" w:rsidRDefault="00CA617C">
            <w:pPr>
              <w:tabs>
                <w:tab w:val="left" w:pos="3225"/>
              </w:tabs>
              <w:ind w:firstLine="708"/>
            </w:pPr>
            <w:r>
              <w:t xml:space="preserve">I.INTRODUCCION </w:t>
            </w:r>
          </w:p>
        </w:tc>
        <w:tc>
          <w:tcPr>
            <w:tcW w:w="3735" w:type="dxa"/>
          </w:tcPr>
          <w:p w:rsidR="00A642C2" w:rsidRDefault="00A642C2">
            <w:pPr>
              <w:tabs>
                <w:tab w:val="left" w:pos="2790"/>
              </w:tabs>
            </w:pPr>
          </w:p>
        </w:tc>
      </w:tr>
      <w:tr w:rsidR="00A642C2" w:rsidTr="00C63F20">
        <w:trPr>
          <w:trHeight w:val="165"/>
        </w:trPr>
        <w:tc>
          <w:tcPr>
            <w:tcW w:w="5285" w:type="dxa"/>
          </w:tcPr>
          <w:p w:rsidR="00A642C2" w:rsidRDefault="00A642C2"/>
        </w:tc>
        <w:tc>
          <w:tcPr>
            <w:tcW w:w="3735" w:type="dxa"/>
          </w:tcPr>
          <w:p w:rsidR="00A642C2" w:rsidRDefault="00A642C2"/>
        </w:tc>
      </w:tr>
      <w:tr w:rsidR="00A642C2" w:rsidTr="00C63F20">
        <w:trPr>
          <w:trHeight w:val="165"/>
        </w:trPr>
        <w:tc>
          <w:tcPr>
            <w:tcW w:w="5285" w:type="dxa"/>
          </w:tcPr>
          <w:p w:rsidR="00A642C2" w:rsidRDefault="00A642C2"/>
        </w:tc>
        <w:tc>
          <w:tcPr>
            <w:tcW w:w="3735" w:type="dxa"/>
          </w:tcPr>
          <w:p w:rsidR="00A642C2" w:rsidRDefault="00A642C2">
            <w:pPr>
              <w:tabs>
                <w:tab w:val="left" w:pos="3060"/>
              </w:tabs>
            </w:pPr>
          </w:p>
        </w:tc>
      </w:tr>
      <w:tr w:rsidR="00A642C2" w:rsidTr="00C63F20">
        <w:trPr>
          <w:trHeight w:val="165"/>
        </w:trPr>
        <w:tc>
          <w:tcPr>
            <w:tcW w:w="5285" w:type="dxa"/>
          </w:tcPr>
          <w:p w:rsidR="00A642C2" w:rsidRDefault="00A642C2"/>
        </w:tc>
        <w:tc>
          <w:tcPr>
            <w:tcW w:w="3735" w:type="dxa"/>
          </w:tcPr>
          <w:p w:rsidR="00A642C2" w:rsidRDefault="00A642C2">
            <w:pPr>
              <w:tabs>
                <w:tab w:val="left" w:pos="3030"/>
              </w:tabs>
            </w:pPr>
          </w:p>
        </w:tc>
      </w:tr>
      <w:tr w:rsidR="00A642C2" w:rsidTr="00C63F20">
        <w:trPr>
          <w:trHeight w:val="165"/>
        </w:trPr>
        <w:tc>
          <w:tcPr>
            <w:tcW w:w="5285" w:type="dxa"/>
          </w:tcPr>
          <w:p w:rsidR="00A642C2" w:rsidRDefault="00A642C2"/>
        </w:tc>
        <w:tc>
          <w:tcPr>
            <w:tcW w:w="3735" w:type="dxa"/>
          </w:tcPr>
          <w:p w:rsidR="00A642C2" w:rsidRDefault="00A642C2">
            <w:pPr>
              <w:jc w:val="center"/>
              <w:rPr>
                <w:b/>
              </w:rPr>
            </w:pPr>
          </w:p>
        </w:tc>
      </w:tr>
      <w:tr w:rsidR="00A642C2" w:rsidTr="00C63F20">
        <w:trPr>
          <w:trHeight w:val="165"/>
        </w:trPr>
        <w:tc>
          <w:tcPr>
            <w:tcW w:w="5285" w:type="dxa"/>
          </w:tcPr>
          <w:p w:rsidR="00A642C2" w:rsidRDefault="00A642C2">
            <w:pPr>
              <w:pStyle w:val="Prrafodelista1"/>
              <w:ind w:left="0"/>
            </w:pPr>
          </w:p>
        </w:tc>
        <w:tc>
          <w:tcPr>
            <w:tcW w:w="3735" w:type="dxa"/>
          </w:tcPr>
          <w:p w:rsidR="00A642C2" w:rsidRDefault="00A642C2">
            <w:pPr>
              <w:jc w:val="center"/>
              <w:rPr>
                <w:b/>
              </w:rPr>
            </w:pPr>
          </w:p>
        </w:tc>
      </w:tr>
    </w:tbl>
    <w:p w:rsidR="00A642C2" w:rsidRDefault="00C63F20">
      <w:pPr>
        <w:rPr>
          <w:b/>
          <w:color w:val="000000"/>
        </w:rPr>
      </w:pPr>
      <w:r>
        <w:t>I.INTRODUCCION</w:t>
      </w:r>
    </w:p>
    <w:p w:rsidR="00A642C2" w:rsidRPr="00541D58" w:rsidRDefault="00CA617C">
      <w:pPr>
        <w:jc w:val="both"/>
        <w:rPr>
          <w:color w:val="000000"/>
          <w:lang w:val="es-ES"/>
        </w:rPr>
      </w:pPr>
      <w:r w:rsidRPr="00541D58">
        <w:rPr>
          <w:color w:val="000000"/>
          <w:lang w:val="es-ES"/>
        </w:rPr>
        <w:t xml:space="preserve">La Hipertensión Arterial es una patología que en la actualidad afecta no solo a las personas adultas sino también a niños y adolescentes, como0 investigador </w:t>
      </w:r>
      <w:proofErr w:type="gramStart"/>
      <w:r w:rsidRPr="00541D58">
        <w:rPr>
          <w:color w:val="000000"/>
          <w:lang w:val="es-ES"/>
        </w:rPr>
        <w:t>planteo  que</w:t>
      </w:r>
      <w:proofErr w:type="gramEnd"/>
      <w:r w:rsidRPr="00541D58">
        <w:rPr>
          <w:color w:val="000000"/>
          <w:lang w:val="es-ES"/>
        </w:rPr>
        <w:t xml:space="preserve"> una temprana identificación de los factores de riesgo, puede evitar complicaciones futuras en los pacientes que la padezcan.  </w:t>
      </w:r>
    </w:p>
    <w:p w:rsidR="00A642C2" w:rsidRPr="00541D58" w:rsidRDefault="00CA617C">
      <w:pPr>
        <w:jc w:val="both"/>
        <w:rPr>
          <w:color w:val="000000"/>
          <w:vertAlign w:val="superscript"/>
          <w:lang w:val="es-ES"/>
        </w:rPr>
      </w:pPr>
      <w:r w:rsidRPr="00541D58">
        <w:rPr>
          <w:color w:val="000000"/>
          <w:lang w:val="es-ES"/>
        </w:rPr>
        <w:t>La hipertensión Arterial (HTA) constituye uno de los problemas más importantes de la medicina contemporánea en los países desarrollados y en Cuba. Su control es la piedra angular sobre la que hay que actuar para disminuir, de forma significativa, la morbilidad por cardiopatía coronaria, enfermedades cerebro vascular y renal</w:t>
      </w:r>
      <w:proofErr w:type="gramStart"/>
      <w:r w:rsidRPr="00541D58">
        <w:rPr>
          <w:color w:val="000000"/>
          <w:lang w:val="es-ES"/>
        </w:rPr>
        <w:t>.</w:t>
      </w:r>
      <w:r w:rsidRPr="00541D58">
        <w:rPr>
          <w:color w:val="000000"/>
          <w:vertAlign w:val="superscript"/>
          <w:lang w:val="es-ES"/>
        </w:rPr>
        <w:t>(</w:t>
      </w:r>
      <w:proofErr w:type="gramEnd"/>
      <w:r w:rsidRPr="00541D58">
        <w:rPr>
          <w:color w:val="000000"/>
          <w:vertAlign w:val="superscript"/>
          <w:lang w:val="es-ES"/>
        </w:rPr>
        <w:t>1-3)</w:t>
      </w:r>
    </w:p>
    <w:p w:rsidR="00A642C2" w:rsidRPr="00541D58" w:rsidRDefault="00A642C2">
      <w:pPr>
        <w:jc w:val="both"/>
        <w:rPr>
          <w:color w:val="000000"/>
          <w:lang w:val="es-ES"/>
        </w:rPr>
      </w:pPr>
    </w:p>
    <w:p w:rsidR="00A642C2" w:rsidRPr="00541D58" w:rsidRDefault="00CA617C">
      <w:pPr>
        <w:jc w:val="both"/>
        <w:rPr>
          <w:color w:val="000000"/>
          <w:vertAlign w:val="superscript"/>
          <w:lang w:val="es-ES"/>
        </w:rPr>
      </w:pPr>
      <w:r w:rsidRPr="00541D58">
        <w:rPr>
          <w:color w:val="000000"/>
          <w:lang w:val="es-ES"/>
        </w:rPr>
        <w:t>El enfrentamiento a uno de los principales problemas de salud del mundo civilizado difiere de una nación a otra, y en los países con resultados limitados es necesario seleccionar y evaluar las opciones terapéuticas que sean capaces de proporcionar el máximo de beneficios sanitarios y sociales con un costo mínimo.</w:t>
      </w:r>
      <w:r w:rsidRPr="00541D58">
        <w:rPr>
          <w:color w:val="000000"/>
          <w:vertAlign w:val="superscript"/>
          <w:lang w:val="es-ES"/>
        </w:rPr>
        <w:t xml:space="preserve"> (5 -7)</w:t>
      </w:r>
    </w:p>
    <w:p w:rsidR="00A642C2" w:rsidRPr="00541D58" w:rsidRDefault="00CA617C">
      <w:pPr>
        <w:jc w:val="both"/>
        <w:rPr>
          <w:color w:val="000000"/>
          <w:vertAlign w:val="superscript"/>
          <w:lang w:val="es-ES"/>
        </w:rPr>
      </w:pPr>
      <w:r w:rsidRPr="00541D58">
        <w:rPr>
          <w:color w:val="000000"/>
          <w:lang w:val="es-ES"/>
        </w:rPr>
        <w:t>Está bien documentado que el control de la hipertensión arterial mediante el cambio en el estilo de vida y el tratamiento farmacológico, mejoran la función ventricular, previenen la insuficiencia coronaria congestiva y reducen la mortalidad cardiovascular.</w:t>
      </w:r>
      <w:r w:rsidRPr="00541D58">
        <w:rPr>
          <w:color w:val="000000"/>
          <w:vertAlign w:val="superscript"/>
          <w:lang w:val="es-ES"/>
        </w:rPr>
        <w:t xml:space="preserve"> (8-10)</w:t>
      </w:r>
    </w:p>
    <w:p w:rsidR="00A642C2" w:rsidRPr="00541D58" w:rsidRDefault="00CA617C">
      <w:pPr>
        <w:spacing w:before="100" w:beforeAutospacing="1" w:after="100" w:afterAutospacing="1"/>
        <w:jc w:val="both"/>
        <w:rPr>
          <w:color w:val="000000"/>
          <w:lang w:val="es-ES"/>
        </w:rPr>
      </w:pPr>
      <w:r w:rsidRPr="00541D58">
        <w:rPr>
          <w:lang w:val="es-ES"/>
        </w:rPr>
        <w:t xml:space="preserve">En Manzanillo se estima que </w:t>
      </w:r>
      <w:proofErr w:type="spellStart"/>
      <w:r w:rsidRPr="00541D58">
        <w:rPr>
          <w:lang w:val="es-ES"/>
        </w:rPr>
        <w:t>mas</w:t>
      </w:r>
      <w:proofErr w:type="spellEnd"/>
      <w:r w:rsidRPr="00541D58">
        <w:rPr>
          <w:lang w:val="es-ES"/>
        </w:rPr>
        <w:t xml:space="preserve"> del 30 </w:t>
      </w:r>
      <w:proofErr w:type="spellStart"/>
      <w:r w:rsidRPr="00541D58">
        <w:rPr>
          <w:lang w:val="es-ES"/>
        </w:rPr>
        <w:t>porciento</w:t>
      </w:r>
      <w:proofErr w:type="spellEnd"/>
      <w:r w:rsidRPr="00541D58">
        <w:rPr>
          <w:lang w:val="es-ES"/>
        </w:rPr>
        <w:t xml:space="preserve"> de la población </w:t>
      </w:r>
      <w:proofErr w:type="spellStart"/>
      <w:r w:rsidRPr="00541D58">
        <w:rPr>
          <w:lang w:val="es-ES"/>
        </w:rPr>
        <w:t>padecfe</w:t>
      </w:r>
      <w:proofErr w:type="spellEnd"/>
      <w:r w:rsidRPr="00541D58">
        <w:rPr>
          <w:lang w:val="es-ES"/>
        </w:rPr>
        <w:t xml:space="preserve"> hoy de hipertensión arterial.  </w:t>
      </w:r>
      <w:r w:rsidRPr="00541D58">
        <w:rPr>
          <w:color w:val="000000"/>
          <w:lang w:val="es-ES"/>
        </w:rPr>
        <w:t xml:space="preserve">En el Consultorio Médico 18 de la Ciudad Pesquera del Policlínico # III de Manzanillo, se ha detectado que muchos pacientes hipertensos frecuentan la consulta médica para chequear su tensión, encontrándose que </w:t>
      </w:r>
      <w:proofErr w:type="gramStart"/>
      <w:r w:rsidRPr="00541D58">
        <w:rPr>
          <w:color w:val="000000"/>
          <w:lang w:val="es-ES"/>
        </w:rPr>
        <w:t>muchos  presentan</w:t>
      </w:r>
      <w:proofErr w:type="gramEnd"/>
      <w:r w:rsidRPr="00541D58">
        <w:rPr>
          <w:color w:val="000000"/>
          <w:lang w:val="es-ES"/>
        </w:rPr>
        <w:t xml:space="preserve"> complicaciones que han afectado la integridad de los </w:t>
      </w:r>
      <w:proofErr w:type="spellStart"/>
      <w:r w:rsidRPr="00541D58">
        <w:rPr>
          <w:color w:val="000000"/>
          <w:lang w:val="es-ES"/>
        </w:rPr>
        <w:t>pacientes.En</w:t>
      </w:r>
      <w:proofErr w:type="spellEnd"/>
      <w:r w:rsidRPr="00541D58">
        <w:rPr>
          <w:color w:val="000000"/>
          <w:lang w:val="es-ES"/>
        </w:rPr>
        <w:t xml:space="preserve"> estos momentos en nuestro consultorio sobrepasa el 30 </w:t>
      </w:r>
      <w:r w:rsidRPr="00541D58">
        <w:rPr>
          <w:lang w:val="es-ES"/>
        </w:rPr>
        <w:t>% constituyendo un problema de salud en el mismo.</w:t>
      </w:r>
      <w:r w:rsidRPr="00541D58">
        <w:rPr>
          <w:color w:val="000000"/>
          <w:lang w:val="es-ES"/>
        </w:rPr>
        <w:t xml:space="preserve"> La alta prevalencia de los pacientes hipertensos motivo la realización de esta investigación en la que se evaluaron los factores de riesgos más predominantes en los pacientes estudiados.</w:t>
      </w:r>
    </w:p>
    <w:p w:rsidR="00A642C2" w:rsidRPr="00541D58" w:rsidRDefault="00CA617C">
      <w:pPr>
        <w:spacing w:before="240" w:after="240"/>
        <w:jc w:val="both"/>
        <w:rPr>
          <w:b/>
          <w:u w:val="single"/>
          <w:lang w:val="es-ES"/>
        </w:rPr>
      </w:pPr>
      <w:r w:rsidRPr="00541D58">
        <w:rPr>
          <w:b/>
          <w:u w:val="single"/>
          <w:lang w:val="es-ES"/>
        </w:rPr>
        <w:t xml:space="preserve">La justificación </w:t>
      </w:r>
      <w:r w:rsidRPr="00541D58">
        <w:rPr>
          <w:lang w:val="es-ES"/>
        </w:rPr>
        <w:t xml:space="preserve">del estudio está dada en la necesidad de conocer </w:t>
      </w:r>
      <w:proofErr w:type="spellStart"/>
      <w:r w:rsidRPr="00541D58">
        <w:rPr>
          <w:lang w:val="es-ES"/>
        </w:rPr>
        <w:t>ei</w:t>
      </w:r>
      <w:proofErr w:type="spellEnd"/>
      <w:r w:rsidRPr="00541D58">
        <w:rPr>
          <w:lang w:val="es-ES"/>
        </w:rPr>
        <w:t xml:space="preserve"> comportamiento de los factores de </w:t>
      </w:r>
      <w:proofErr w:type="gramStart"/>
      <w:r w:rsidRPr="00541D58">
        <w:rPr>
          <w:lang w:val="es-ES"/>
        </w:rPr>
        <w:t>riesgo  de</w:t>
      </w:r>
      <w:proofErr w:type="gramEnd"/>
      <w:r w:rsidRPr="00541D58">
        <w:rPr>
          <w:lang w:val="es-ES"/>
        </w:rPr>
        <w:t xml:space="preserve"> los pacientes hipertensos, tratamiento y complicaciones así como los factores de riesgos. El estudio servirá para la confección futura  de un programa que sirva de consulta y así poder realizar acciones de promoción y prevención de salud que nos ayude a mejorar estilos y calidad de vida de los pacientes hipertensos y </w:t>
      </w:r>
      <w:proofErr w:type="spellStart"/>
      <w:r w:rsidRPr="00541D58">
        <w:rPr>
          <w:lang w:val="es-ES"/>
        </w:rPr>
        <w:t>asi</w:t>
      </w:r>
      <w:proofErr w:type="spellEnd"/>
      <w:r w:rsidRPr="00541D58">
        <w:rPr>
          <w:lang w:val="es-ES"/>
        </w:rPr>
        <w:t xml:space="preserve"> lograr disminuir </w:t>
      </w:r>
      <w:proofErr w:type="spellStart"/>
      <w:r w:rsidRPr="00541D58">
        <w:rPr>
          <w:lang w:val="es-ES"/>
        </w:rPr>
        <w:t>lka</w:t>
      </w:r>
      <w:proofErr w:type="spellEnd"/>
      <w:r w:rsidRPr="00541D58">
        <w:rPr>
          <w:lang w:val="es-ES"/>
        </w:rPr>
        <w:t xml:space="preserve"> prevalencia de los mismos. </w:t>
      </w:r>
    </w:p>
    <w:p w:rsidR="00A642C2" w:rsidRPr="00541D58" w:rsidRDefault="00CA617C">
      <w:pPr>
        <w:spacing w:before="240"/>
        <w:jc w:val="both"/>
        <w:rPr>
          <w:color w:val="000000"/>
          <w:lang w:val="es-ES"/>
        </w:rPr>
      </w:pPr>
      <w:r w:rsidRPr="00541D58">
        <w:rPr>
          <w:lang w:val="es-ES"/>
        </w:rPr>
        <w:t xml:space="preserve">Dicha  investigación le permite al equipo de salud diagnosticar, conocer e identificar el comportamiento de la Hipertensión Arterial que se manifiestan en los pacientes , para poder planificar acciones de salud que permitan controlar o modificar aquellos factores de riesgo </w:t>
      </w:r>
      <w:r w:rsidRPr="00541D58">
        <w:rPr>
          <w:lang w:val="es-ES"/>
        </w:rPr>
        <w:lastRenderedPageBreak/>
        <w:t xml:space="preserve">que así lo permitan. De esta forma se benefician bidireccionalmente todos los participantes en el estudio, y quienes lo llevan a cabo (investigadores) nos trazamos como objetivos, </w:t>
      </w:r>
      <w:r w:rsidRPr="00541D58">
        <w:rPr>
          <w:color w:val="000000"/>
          <w:lang w:val="es-ES"/>
        </w:rPr>
        <w:t xml:space="preserve">caracterizar los pacientes según edad, sexo. </w:t>
      </w:r>
      <w:proofErr w:type="gramStart"/>
      <w:r w:rsidRPr="00541D58">
        <w:rPr>
          <w:color w:val="000000"/>
          <w:lang w:val="es-ES"/>
        </w:rPr>
        <w:t>y</w:t>
      </w:r>
      <w:proofErr w:type="gramEnd"/>
      <w:r w:rsidRPr="00541D58">
        <w:rPr>
          <w:color w:val="000000"/>
          <w:lang w:val="es-ES"/>
        </w:rPr>
        <w:t xml:space="preserve"> grado de hipertensión, </w:t>
      </w:r>
      <w:r w:rsidRPr="00541D58">
        <w:rPr>
          <w:rFonts w:eastAsia="Calibri"/>
          <w:lang w:val="es-ES"/>
        </w:rPr>
        <w:t xml:space="preserve">determinar otras enfermedades crónicas no trasmisibles asociadas a la hipertensión arterial e identificar la presencia de algunos factores de riesgos asociados a la HTA </w:t>
      </w:r>
    </w:p>
    <w:p w:rsidR="00A642C2" w:rsidRPr="00541D58" w:rsidRDefault="00CA617C">
      <w:pPr>
        <w:pStyle w:val="heading1"/>
        <w:rPr>
          <w:rStyle w:val="initial12"/>
          <w:lang w:val="es-ES"/>
        </w:rPr>
      </w:pPr>
      <w:r w:rsidRPr="00541D58">
        <w:rPr>
          <w:rStyle w:val="initial12"/>
          <w:lang w:val="es-ES"/>
        </w:rPr>
        <w:t>II.métodoS</w:t>
      </w:r>
    </w:p>
    <w:p w:rsidR="00A642C2" w:rsidRPr="00541D58" w:rsidRDefault="00A642C2">
      <w:pPr>
        <w:tabs>
          <w:tab w:val="left" w:pos="567"/>
        </w:tabs>
        <w:jc w:val="both"/>
        <w:rPr>
          <w:b/>
          <w:color w:val="000000"/>
          <w:lang w:val="es-ES"/>
        </w:rPr>
      </w:pPr>
    </w:p>
    <w:p w:rsidR="00A642C2" w:rsidRPr="00541D58" w:rsidRDefault="00CA617C">
      <w:pPr>
        <w:jc w:val="both"/>
        <w:rPr>
          <w:color w:val="000000"/>
          <w:lang w:val="es-ES"/>
        </w:rPr>
      </w:pPr>
      <w:r w:rsidRPr="00541D58">
        <w:rPr>
          <w:color w:val="000000"/>
          <w:lang w:val="es-ES"/>
        </w:rPr>
        <w:t xml:space="preserve">Se realizó un estudio descriptivo prospectivo de todos los pacientes que se encuentran </w:t>
      </w:r>
      <w:proofErr w:type="spellStart"/>
      <w:r w:rsidRPr="00541D58">
        <w:rPr>
          <w:color w:val="000000"/>
          <w:lang w:val="es-ES"/>
        </w:rPr>
        <w:t>dispensarizados</w:t>
      </w:r>
      <w:proofErr w:type="spellEnd"/>
      <w:r w:rsidRPr="00541D58">
        <w:rPr>
          <w:color w:val="000000"/>
          <w:lang w:val="es-ES"/>
        </w:rPr>
        <w:t xml:space="preserve"> como hipertensos en el Consultorio Médico18 de la Ciudad Pesquera del Policlínico Universitario Docente # 3 de Manzanillo, Granma, en el periodo de </w:t>
      </w:r>
      <w:proofErr w:type="gramStart"/>
      <w:r w:rsidRPr="00541D58">
        <w:rPr>
          <w:color w:val="000000"/>
          <w:lang w:val="es-ES"/>
        </w:rPr>
        <w:t>Mayo</w:t>
      </w:r>
      <w:proofErr w:type="gramEnd"/>
      <w:r w:rsidRPr="00541D58">
        <w:rPr>
          <w:color w:val="000000"/>
          <w:lang w:val="es-ES"/>
        </w:rPr>
        <w:t xml:space="preserve"> 2020 a Mayo 2022. El Universo estuvo dado por los </w:t>
      </w:r>
      <w:r w:rsidRPr="00541D58">
        <w:rPr>
          <w:lang w:val="es-ES"/>
        </w:rPr>
        <w:t>327</w:t>
      </w:r>
      <w:r w:rsidRPr="00541D58">
        <w:rPr>
          <w:color w:val="000000"/>
          <w:lang w:val="es-ES"/>
        </w:rPr>
        <w:t xml:space="preserve"> pacientes </w:t>
      </w:r>
      <w:proofErr w:type="spellStart"/>
      <w:r w:rsidRPr="00541D58">
        <w:rPr>
          <w:color w:val="000000"/>
          <w:lang w:val="es-ES"/>
        </w:rPr>
        <w:t>dispensarizados</w:t>
      </w:r>
      <w:proofErr w:type="spellEnd"/>
      <w:r w:rsidRPr="00541D58">
        <w:rPr>
          <w:color w:val="000000"/>
          <w:lang w:val="es-ES"/>
        </w:rPr>
        <w:t xml:space="preserve"> con Hipertensión del consultorio 18 de la Ciudad Pesquera. La muestra </w:t>
      </w:r>
      <w:proofErr w:type="gramStart"/>
      <w:r w:rsidRPr="00541D58">
        <w:rPr>
          <w:color w:val="000000"/>
          <w:lang w:val="es-ES"/>
        </w:rPr>
        <w:t>de</w:t>
      </w:r>
      <w:r w:rsidRPr="00541D58">
        <w:rPr>
          <w:lang w:val="es-ES"/>
        </w:rPr>
        <w:t>200</w:t>
      </w:r>
      <w:r w:rsidRPr="00541D58">
        <w:rPr>
          <w:color w:val="000000"/>
          <w:lang w:val="es-ES"/>
        </w:rPr>
        <w:t xml:space="preserve">  pacientes</w:t>
      </w:r>
      <w:proofErr w:type="gramEnd"/>
      <w:r w:rsidRPr="00541D58">
        <w:rPr>
          <w:color w:val="000000"/>
          <w:lang w:val="es-ES"/>
        </w:rPr>
        <w:t xml:space="preserve"> se obtuvo  por el método  aleatorio simple. </w:t>
      </w:r>
    </w:p>
    <w:p w:rsidR="00A642C2" w:rsidRPr="00541D58" w:rsidRDefault="00A642C2">
      <w:pPr>
        <w:jc w:val="both"/>
        <w:rPr>
          <w:color w:val="000000"/>
          <w:lang w:val="es-ES"/>
        </w:rPr>
      </w:pPr>
    </w:p>
    <w:p w:rsidR="00A642C2" w:rsidRPr="00541D58" w:rsidRDefault="00CA617C">
      <w:pPr>
        <w:jc w:val="both"/>
        <w:rPr>
          <w:b/>
          <w:color w:val="000000"/>
          <w:lang w:val="es-ES"/>
        </w:rPr>
      </w:pPr>
      <w:r w:rsidRPr="00541D58">
        <w:rPr>
          <w:b/>
          <w:color w:val="000000"/>
          <w:lang w:val="es-ES"/>
        </w:rPr>
        <w:t>Criterios de inclusión.</w:t>
      </w:r>
    </w:p>
    <w:p w:rsidR="00A642C2" w:rsidRPr="00541D58" w:rsidRDefault="00A642C2">
      <w:pPr>
        <w:jc w:val="both"/>
        <w:rPr>
          <w:b/>
          <w:color w:val="000000"/>
          <w:lang w:val="es-ES"/>
        </w:rPr>
      </w:pPr>
    </w:p>
    <w:p w:rsidR="00A642C2" w:rsidRPr="00541D58" w:rsidRDefault="00CA617C">
      <w:pPr>
        <w:jc w:val="both"/>
        <w:rPr>
          <w:color w:val="000000"/>
          <w:lang w:val="es-ES"/>
        </w:rPr>
      </w:pPr>
      <w:r w:rsidRPr="00541D58">
        <w:rPr>
          <w:color w:val="000000"/>
          <w:lang w:val="es-ES"/>
        </w:rPr>
        <w:t xml:space="preserve">Se incluyeron aquellos pacientes mayores de 15 años que cumplen con los criterios de hipertensión conceptualizados y que durante el periodo de duración del estudio estuvieron presentes </w:t>
      </w:r>
      <w:proofErr w:type="gramStart"/>
      <w:r w:rsidRPr="00541D58">
        <w:rPr>
          <w:color w:val="000000"/>
          <w:lang w:val="es-ES"/>
        </w:rPr>
        <w:t>y  de</w:t>
      </w:r>
      <w:proofErr w:type="gramEnd"/>
      <w:r w:rsidRPr="00541D58">
        <w:rPr>
          <w:color w:val="000000"/>
          <w:lang w:val="es-ES"/>
        </w:rPr>
        <w:t xml:space="preserve"> acuerdo en aportar los datos, que cumplían los requisitos para estar en los grados l, II y III de la clasificación actual.</w:t>
      </w:r>
    </w:p>
    <w:p w:rsidR="00A642C2" w:rsidRPr="00541D58" w:rsidRDefault="00A642C2">
      <w:pPr>
        <w:jc w:val="both"/>
        <w:rPr>
          <w:color w:val="000000"/>
          <w:lang w:val="es-ES"/>
        </w:rPr>
      </w:pPr>
    </w:p>
    <w:p w:rsidR="00A642C2" w:rsidRPr="00541D58" w:rsidRDefault="00CA617C">
      <w:pPr>
        <w:jc w:val="both"/>
        <w:rPr>
          <w:b/>
          <w:color w:val="000000"/>
          <w:lang w:val="es-ES"/>
        </w:rPr>
      </w:pPr>
      <w:r w:rsidRPr="00541D58">
        <w:rPr>
          <w:b/>
          <w:color w:val="000000"/>
          <w:lang w:val="es-ES"/>
        </w:rPr>
        <w:t>Criterios de exclusión.</w:t>
      </w:r>
    </w:p>
    <w:p w:rsidR="00A642C2" w:rsidRPr="00541D58" w:rsidRDefault="00A642C2">
      <w:pPr>
        <w:jc w:val="both"/>
        <w:rPr>
          <w:b/>
          <w:color w:val="000000"/>
          <w:lang w:val="es-ES"/>
        </w:rPr>
      </w:pPr>
    </w:p>
    <w:p w:rsidR="00A642C2" w:rsidRPr="00541D58" w:rsidRDefault="00CA617C">
      <w:pPr>
        <w:jc w:val="both"/>
        <w:rPr>
          <w:color w:val="000000"/>
          <w:lang w:val="es-ES"/>
        </w:rPr>
      </w:pPr>
      <w:r w:rsidRPr="00541D58">
        <w:rPr>
          <w:color w:val="000000"/>
          <w:lang w:val="es-ES"/>
        </w:rPr>
        <w:t xml:space="preserve">Se excluyeron los pacientes que se trasladaron del área durante el periodo investigativo, o no dieron su aprobación para formar parte del estudio. </w:t>
      </w:r>
    </w:p>
    <w:p w:rsidR="00A642C2" w:rsidRPr="00541D58" w:rsidRDefault="00A642C2">
      <w:pPr>
        <w:jc w:val="both"/>
        <w:rPr>
          <w:color w:val="000000"/>
          <w:lang w:val="es-ES"/>
        </w:rPr>
      </w:pPr>
    </w:p>
    <w:p w:rsidR="00A642C2" w:rsidRPr="00541D58" w:rsidRDefault="00CA617C">
      <w:pPr>
        <w:jc w:val="both"/>
        <w:rPr>
          <w:b/>
          <w:color w:val="000000"/>
          <w:lang w:val="es-ES"/>
        </w:rPr>
      </w:pPr>
      <w:r w:rsidRPr="00541D58">
        <w:rPr>
          <w:b/>
          <w:color w:val="000000"/>
          <w:lang w:val="es-ES"/>
        </w:rPr>
        <w:t xml:space="preserve">Criterio de salida </w:t>
      </w:r>
    </w:p>
    <w:p w:rsidR="00A642C2" w:rsidRPr="00541D58" w:rsidRDefault="00A642C2">
      <w:pPr>
        <w:jc w:val="both"/>
        <w:rPr>
          <w:b/>
          <w:color w:val="000000"/>
          <w:lang w:val="es-ES"/>
        </w:rPr>
      </w:pPr>
    </w:p>
    <w:p w:rsidR="00A642C2" w:rsidRPr="00541D58" w:rsidRDefault="00CA617C">
      <w:pPr>
        <w:jc w:val="both"/>
        <w:rPr>
          <w:color w:val="000000"/>
          <w:lang w:val="es-ES"/>
        </w:rPr>
      </w:pPr>
      <w:r w:rsidRPr="00541D58">
        <w:rPr>
          <w:color w:val="000000"/>
          <w:lang w:val="es-ES"/>
        </w:rPr>
        <w:t xml:space="preserve">Se tuvieron en cuenta los pacientes que fallecieron durante el estudio   </w:t>
      </w:r>
    </w:p>
    <w:p w:rsidR="00A642C2" w:rsidRPr="00541D58" w:rsidRDefault="00A642C2">
      <w:pPr>
        <w:jc w:val="both"/>
        <w:rPr>
          <w:color w:val="000000"/>
          <w:lang w:val="es-ES"/>
        </w:rPr>
      </w:pPr>
    </w:p>
    <w:p w:rsidR="00A642C2" w:rsidRPr="00541D58" w:rsidRDefault="00CA617C">
      <w:pPr>
        <w:pStyle w:val="Prrafodelista10"/>
        <w:spacing w:after="120"/>
        <w:ind w:left="0"/>
        <w:jc w:val="both"/>
        <w:rPr>
          <w:rFonts w:eastAsia="Arial Unicode MS"/>
          <w:b/>
          <w:bCs/>
          <w:iCs/>
          <w:lang w:val="es-ES"/>
        </w:rPr>
      </w:pPr>
      <w:r w:rsidRPr="00541D58">
        <w:rPr>
          <w:rFonts w:eastAsia="Arial Unicode MS"/>
          <w:lang w:val="es-ES"/>
        </w:rPr>
        <w:t>Las variables que se estudiaron fueron Sexo, Edad, Estadio de Hipertensión, Enfermedades crónicas concomitantes a la hipertensión y factores de riesgo.</w:t>
      </w:r>
    </w:p>
    <w:p w:rsidR="00A642C2" w:rsidRPr="00541D58" w:rsidRDefault="00CA617C">
      <w:pPr>
        <w:jc w:val="both"/>
        <w:rPr>
          <w:bCs/>
          <w:color w:val="000000"/>
          <w:lang w:val="es-ES" w:bidi="en-US"/>
        </w:rPr>
      </w:pPr>
      <w:r w:rsidRPr="00541D58">
        <w:rPr>
          <w:bCs/>
          <w:color w:val="000000"/>
          <w:lang w:val="es-ES" w:bidi="en-US"/>
        </w:rPr>
        <w:t>.</w:t>
      </w:r>
    </w:p>
    <w:p w:rsidR="00A642C2" w:rsidRPr="00541D58" w:rsidRDefault="00CA617C">
      <w:pPr>
        <w:pStyle w:val="heading1"/>
        <w:rPr>
          <w:rStyle w:val="AbsatzNormal"/>
          <w:sz w:val="24"/>
          <w:szCs w:val="24"/>
          <w:lang w:val="es-ES"/>
        </w:rPr>
      </w:pPr>
      <w:r w:rsidRPr="00541D58">
        <w:rPr>
          <w:rStyle w:val="AbsatzNormal"/>
          <w:sz w:val="24"/>
          <w:szCs w:val="24"/>
          <w:lang w:val="es-ES"/>
        </w:rPr>
        <w:t>III</w:t>
      </w:r>
      <w:proofErr w:type="gramStart"/>
      <w:r w:rsidRPr="00541D58">
        <w:rPr>
          <w:rStyle w:val="AbsatzNormal"/>
          <w:sz w:val="24"/>
          <w:szCs w:val="24"/>
          <w:lang w:val="es-ES"/>
        </w:rPr>
        <w:t>:Resultados</w:t>
      </w:r>
      <w:proofErr w:type="gramEnd"/>
    </w:p>
    <w:p w:rsidR="00A642C2" w:rsidRPr="00541D58" w:rsidRDefault="00CA617C">
      <w:pPr>
        <w:jc w:val="both"/>
        <w:rPr>
          <w:lang w:val="es-ES"/>
        </w:rPr>
      </w:pPr>
      <w:r w:rsidRPr="00541D58">
        <w:rPr>
          <w:lang w:val="es-ES"/>
        </w:rPr>
        <w:t xml:space="preserve">En el estudio realizado con </w:t>
      </w:r>
      <w:proofErr w:type="gramStart"/>
      <w:r w:rsidRPr="00541D58">
        <w:rPr>
          <w:lang w:val="es-ES"/>
        </w:rPr>
        <w:t>pacientes  hipertensos</w:t>
      </w:r>
      <w:proofErr w:type="gramEnd"/>
      <w:r w:rsidRPr="00541D58">
        <w:rPr>
          <w:lang w:val="es-ES"/>
        </w:rPr>
        <w:t xml:space="preserve"> como se muestra en la tabla 1, predomina el sexo masculino en un 58 %, con respecto al femenino que representa el 42 %. De los grupos de edades establecidos en el estudio se observa que predomina el de 60 y más </w:t>
      </w:r>
      <w:proofErr w:type="gramStart"/>
      <w:r w:rsidRPr="00541D58">
        <w:rPr>
          <w:lang w:val="es-ES"/>
        </w:rPr>
        <w:t>con  un</w:t>
      </w:r>
      <w:proofErr w:type="gramEnd"/>
      <w:r w:rsidRPr="00541D58">
        <w:rPr>
          <w:lang w:val="es-ES"/>
        </w:rPr>
        <w:t xml:space="preserve"> 36 % en ambos sexos, seguido del grupo de 50 a 59 con un 27, 5 %. Con respecto a los otros grupos el porcentaje es bajo. </w:t>
      </w:r>
    </w:p>
    <w:p w:rsidR="00A642C2" w:rsidRPr="00541D58" w:rsidRDefault="00A642C2">
      <w:pPr>
        <w:jc w:val="both"/>
        <w:rPr>
          <w:lang w:val="es-ES"/>
        </w:rPr>
      </w:pPr>
    </w:p>
    <w:p w:rsidR="00A642C2" w:rsidRPr="00541D58" w:rsidRDefault="00CA617C">
      <w:pPr>
        <w:jc w:val="both"/>
        <w:rPr>
          <w:b/>
          <w:lang w:val="es-ES"/>
        </w:rPr>
      </w:pPr>
      <w:r w:rsidRPr="00541D58">
        <w:rPr>
          <w:b/>
          <w:lang w:val="es-ES"/>
        </w:rPr>
        <w:lastRenderedPageBreak/>
        <w:t xml:space="preserve">Tabla 1: </w:t>
      </w:r>
      <w:proofErr w:type="gramStart"/>
      <w:r w:rsidRPr="00541D58">
        <w:rPr>
          <w:b/>
          <w:lang w:val="es-ES"/>
        </w:rPr>
        <w:t>Caracterización  de</w:t>
      </w:r>
      <w:proofErr w:type="gramEnd"/>
      <w:r w:rsidRPr="00541D58">
        <w:rPr>
          <w:b/>
          <w:lang w:val="es-ES"/>
        </w:rPr>
        <w:t xml:space="preserve"> pacientes según edad y sexo del CMF # 18 del policlínico 3 “René Vallejo Ortiz”,</w:t>
      </w:r>
      <w:r w:rsidRPr="00541D58">
        <w:rPr>
          <w:lang w:val="es-ES"/>
        </w:rPr>
        <w:t xml:space="preserve"> Mayo 2020- mayo 2022</w:t>
      </w:r>
      <w:r w:rsidRPr="00541D58">
        <w:rPr>
          <w:b/>
          <w:lang w:val="es-ES"/>
        </w:rPr>
        <w:t xml:space="preserve">. </w:t>
      </w:r>
    </w:p>
    <w:p w:rsidR="00A642C2" w:rsidRPr="00541D58" w:rsidRDefault="00A642C2">
      <w:pPr>
        <w:jc w:val="both"/>
        <w:rPr>
          <w:b/>
          <w:lang w:val="es-ES"/>
        </w:rPr>
      </w:pPr>
    </w:p>
    <w:tbl>
      <w:tblPr>
        <w:tblpPr w:leftFromText="141" w:rightFromText="141" w:vertAnchor="page" w:horzAnchor="margin" w:tblpY="24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1194"/>
        <w:gridCol w:w="1134"/>
        <w:gridCol w:w="1134"/>
        <w:gridCol w:w="1134"/>
        <w:gridCol w:w="1029"/>
        <w:gridCol w:w="1239"/>
      </w:tblGrid>
      <w:tr w:rsidR="00A642C2">
        <w:trPr>
          <w:trHeight w:val="320"/>
        </w:trPr>
        <w:tc>
          <w:tcPr>
            <w:tcW w:w="1608" w:type="dxa"/>
            <w:vMerge w:val="restart"/>
          </w:tcPr>
          <w:p w:rsidR="00A642C2" w:rsidRDefault="00CA617C">
            <w:pPr>
              <w:jc w:val="both"/>
              <w:rPr>
                <w:b/>
                <w:sz w:val="20"/>
                <w:szCs w:val="20"/>
              </w:rPr>
            </w:pPr>
            <w:r>
              <w:rPr>
                <w:b/>
                <w:sz w:val="20"/>
                <w:szCs w:val="20"/>
              </w:rPr>
              <w:t>EDAD</w:t>
            </w:r>
          </w:p>
          <w:p w:rsidR="00A642C2" w:rsidRDefault="00CA617C">
            <w:pPr>
              <w:jc w:val="both"/>
              <w:rPr>
                <w:b/>
                <w:sz w:val="20"/>
                <w:szCs w:val="20"/>
              </w:rPr>
            </w:pPr>
            <w:proofErr w:type="spellStart"/>
            <w:r>
              <w:rPr>
                <w:b/>
                <w:sz w:val="20"/>
                <w:szCs w:val="20"/>
              </w:rPr>
              <w:t>Años</w:t>
            </w:r>
            <w:proofErr w:type="spellEnd"/>
          </w:p>
        </w:tc>
        <w:tc>
          <w:tcPr>
            <w:tcW w:w="2328" w:type="dxa"/>
            <w:gridSpan w:val="2"/>
          </w:tcPr>
          <w:p w:rsidR="00A642C2" w:rsidRDefault="00CA617C">
            <w:pPr>
              <w:jc w:val="center"/>
              <w:rPr>
                <w:b/>
                <w:sz w:val="20"/>
                <w:szCs w:val="20"/>
              </w:rPr>
            </w:pPr>
            <w:r>
              <w:rPr>
                <w:b/>
                <w:sz w:val="20"/>
                <w:szCs w:val="20"/>
              </w:rPr>
              <w:t>FEMENINO</w:t>
            </w:r>
          </w:p>
        </w:tc>
        <w:tc>
          <w:tcPr>
            <w:tcW w:w="2268" w:type="dxa"/>
            <w:gridSpan w:val="2"/>
          </w:tcPr>
          <w:p w:rsidR="00A642C2" w:rsidRDefault="00CA617C">
            <w:pPr>
              <w:jc w:val="center"/>
              <w:rPr>
                <w:b/>
                <w:sz w:val="20"/>
                <w:szCs w:val="20"/>
              </w:rPr>
            </w:pPr>
            <w:r>
              <w:rPr>
                <w:b/>
                <w:sz w:val="20"/>
                <w:szCs w:val="20"/>
              </w:rPr>
              <w:t>MASCULINO</w:t>
            </w:r>
          </w:p>
        </w:tc>
        <w:tc>
          <w:tcPr>
            <w:tcW w:w="2268" w:type="dxa"/>
            <w:gridSpan w:val="2"/>
          </w:tcPr>
          <w:p w:rsidR="00A642C2" w:rsidRDefault="00CA617C">
            <w:pPr>
              <w:jc w:val="center"/>
              <w:rPr>
                <w:b/>
                <w:sz w:val="20"/>
                <w:szCs w:val="20"/>
              </w:rPr>
            </w:pPr>
            <w:r>
              <w:rPr>
                <w:b/>
                <w:sz w:val="20"/>
                <w:szCs w:val="20"/>
              </w:rPr>
              <w:t>TOTAL</w:t>
            </w:r>
          </w:p>
        </w:tc>
      </w:tr>
      <w:tr w:rsidR="00A642C2">
        <w:trPr>
          <w:trHeight w:val="480"/>
        </w:trPr>
        <w:tc>
          <w:tcPr>
            <w:tcW w:w="1608" w:type="dxa"/>
            <w:vMerge/>
          </w:tcPr>
          <w:p w:rsidR="00A642C2" w:rsidRDefault="00A642C2">
            <w:pPr>
              <w:jc w:val="both"/>
              <w:rPr>
                <w:sz w:val="20"/>
                <w:szCs w:val="20"/>
              </w:rPr>
            </w:pPr>
          </w:p>
        </w:tc>
        <w:tc>
          <w:tcPr>
            <w:tcW w:w="1194" w:type="dxa"/>
          </w:tcPr>
          <w:p w:rsidR="00A642C2" w:rsidRDefault="00CA617C">
            <w:pPr>
              <w:jc w:val="center"/>
              <w:rPr>
                <w:sz w:val="20"/>
                <w:szCs w:val="20"/>
              </w:rPr>
            </w:pPr>
            <w:r>
              <w:rPr>
                <w:sz w:val="20"/>
                <w:szCs w:val="20"/>
              </w:rPr>
              <w:t>#</w:t>
            </w:r>
          </w:p>
        </w:tc>
        <w:tc>
          <w:tcPr>
            <w:tcW w:w="1134" w:type="dxa"/>
          </w:tcPr>
          <w:p w:rsidR="00A642C2" w:rsidRDefault="00CA617C">
            <w:pPr>
              <w:jc w:val="center"/>
              <w:rPr>
                <w:b/>
                <w:sz w:val="20"/>
                <w:szCs w:val="20"/>
              </w:rPr>
            </w:pPr>
            <w:r>
              <w:rPr>
                <w:b/>
                <w:sz w:val="20"/>
                <w:szCs w:val="20"/>
              </w:rPr>
              <w:t>%</w:t>
            </w:r>
          </w:p>
        </w:tc>
        <w:tc>
          <w:tcPr>
            <w:tcW w:w="1134" w:type="dxa"/>
          </w:tcPr>
          <w:p w:rsidR="00A642C2" w:rsidRDefault="00CA617C">
            <w:pPr>
              <w:jc w:val="center"/>
              <w:rPr>
                <w:b/>
                <w:sz w:val="20"/>
                <w:szCs w:val="20"/>
              </w:rPr>
            </w:pPr>
            <w:r>
              <w:rPr>
                <w:b/>
                <w:sz w:val="20"/>
                <w:szCs w:val="20"/>
              </w:rPr>
              <w:t>#</w:t>
            </w:r>
          </w:p>
        </w:tc>
        <w:tc>
          <w:tcPr>
            <w:tcW w:w="1134" w:type="dxa"/>
          </w:tcPr>
          <w:p w:rsidR="00A642C2" w:rsidRDefault="00CA617C">
            <w:pPr>
              <w:jc w:val="center"/>
              <w:rPr>
                <w:b/>
                <w:sz w:val="20"/>
                <w:szCs w:val="20"/>
              </w:rPr>
            </w:pPr>
            <w:r>
              <w:rPr>
                <w:b/>
                <w:sz w:val="20"/>
                <w:szCs w:val="20"/>
              </w:rPr>
              <w:t>%</w:t>
            </w:r>
          </w:p>
        </w:tc>
        <w:tc>
          <w:tcPr>
            <w:tcW w:w="1029" w:type="dxa"/>
          </w:tcPr>
          <w:p w:rsidR="00A642C2" w:rsidRDefault="00CA617C">
            <w:pPr>
              <w:jc w:val="center"/>
              <w:rPr>
                <w:b/>
                <w:sz w:val="20"/>
                <w:szCs w:val="20"/>
              </w:rPr>
            </w:pPr>
            <w:r>
              <w:rPr>
                <w:b/>
                <w:sz w:val="20"/>
                <w:szCs w:val="20"/>
              </w:rPr>
              <w:t>#</w:t>
            </w:r>
          </w:p>
        </w:tc>
        <w:tc>
          <w:tcPr>
            <w:tcW w:w="1239" w:type="dxa"/>
          </w:tcPr>
          <w:p w:rsidR="00A642C2" w:rsidRDefault="00CA617C">
            <w:pPr>
              <w:jc w:val="center"/>
              <w:rPr>
                <w:sz w:val="20"/>
                <w:szCs w:val="20"/>
              </w:rPr>
            </w:pPr>
            <w:r>
              <w:rPr>
                <w:b/>
                <w:sz w:val="20"/>
                <w:szCs w:val="20"/>
              </w:rPr>
              <w:t>%</w:t>
            </w:r>
          </w:p>
        </w:tc>
      </w:tr>
      <w:tr w:rsidR="00A642C2">
        <w:tc>
          <w:tcPr>
            <w:tcW w:w="1608" w:type="dxa"/>
          </w:tcPr>
          <w:p w:rsidR="00A642C2" w:rsidRDefault="00CA617C">
            <w:pPr>
              <w:rPr>
                <w:sz w:val="20"/>
                <w:szCs w:val="20"/>
              </w:rPr>
            </w:pPr>
            <w:r>
              <w:rPr>
                <w:sz w:val="20"/>
                <w:szCs w:val="20"/>
              </w:rPr>
              <w:t>15 – 19</w:t>
            </w:r>
          </w:p>
        </w:tc>
        <w:tc>
          <w:tcPr>
            <w:tcW w:w="1194" w:type="dxa"/>
          </w:tcPr>
          <w:p w:rsidR="00A642C2" w:rsidRDefault="00CA617C">
            <w:pPr>
              <w:rPr>
                <w:sz w:val="20"/>
                <w:szCs w:val="20"/>
              </w:rPr>
            </w:pPr>
            <w:r>
              <w:rPr>
                <w:sz w:val="20"/>
                <w:szCs w:val="20"/>
              </w:rPr>
              <w:t>0</w:t>
            </w:r>
          </w:p>
        </w:tc>
        <w:tc>
          <w:tcPr>
            <w:tcW w:w="1134" w:type="dxa"/>
          </w:tcPr>
          <w:p w:rsidR="00A642C2" w:rsidRDefault="00CA617C">
            <w:pPr>
              <w:rPr>
                <w:sz w:val="20"/>
                <w:szCs w:val="20"/>
              </w:rPr>
            </w:pPr>
            <w:r>
              <w:rPr>
                <w:sz w:val="20"/>
                <w:szCs w:val="20"/>
              </w:rPr>
              <w:t>0</w:t>
            </w:r>
          </w:p>
        </w:tc>
        <w:tc>
          <w:tcPr>
            <w:tcW w:w="1134" w:type="dxa"/>
          </w:tcPr>
          <w:p w:rsidR="00A642C2" w:rsidRDefault="00CA617C">
            <w:pPr>
              <w:rPr>
                <w:sz w:val="20"/>
                <w:szCs w:val="20"/>
              </w:rPr>
            </w:pPr>
            <w:r>
              <w:rPr>
                <w:sz w:val="20"/>
                <w:szCs w:val="20"/>
              </w:rPr>
              <w:t>1</w:t>
            </w:r>
          </w:p>
        </w:tc>
        <w:tc>
          <w:tcPr>
            <w:tcW w:w="1134" w:type="dxa"/>
          </w:tcPr>
          <w:p w:rsidR="00A642C2" w:rsidRDefault="00CA617C">
            <w:pPr>
              <w:rPr>
                <w:sz w:val="20"/>
                <w:szCs w:val="20"/>
              </w:rPr>
            </w:pPr>
            <w:r>
              <w:rPr>
                <w:sz w:val="20"/>
                <w:szCs w:val="20"/>
              </w:rPr>
              <w:t>0.5</w:t>
            </w:r>
          </w:p>
        </w:tc>
        <w:tc>
          <w:tcPr>
            <w:tcW w:w="1029" w:type="dxa"/>
          </w:tcPr>
          <w:p w:rsidR="00A642C2" w:rsidRDefault="00CA617C">
            <w:pPr>
              <w:rPr>
                <w:sz w:val="20"/>
                <w:szCs w:val="20"/>
              </w:rPr>
            </w:pPr>
            <w:r>
              <w:rPr>
                <w:sz w:val="20"/>
                <w:szCs w:val="20"/>
              </w:rPr>
              <w:t>1</w:t>
            </w:r>
          </w:p>
        </w:tc>
        <w:tc>
          <w:tcPr>
            <w:tcW w:w="1239" w:type="dxa"/>
          </w:tcPr>
          <w:p w:rsidR="00A642C2" w:rsidRDefault="00CA617C">
            <w:pPr>
              <w:rPr>
                <w:sz w:val="20"/>
                <w:szCs w:val="20"/>
              </w:rPr>
            </w:pPr>
            <w:r>
              <w:rPr>
                <w:sz w:val="20"/>
                <w:szCs w:val="20"/>
              </w:rPr>
              <w:t>0,5</w:t>
            </w:r>
          </w:p>
        </w:tc>
      </w:tr>
      <w:tr w:rsidR="00A642C2">
        <w:tc>
          <w:tcPr>
            <w:tcW w:w="1608" w:type="dxa"/>
          </w:tcPr>
          <w:p w:rsidR="00A642C2" w:rsidRDefault="00CA617C">
            <w:pPr>
              <w:rPr>
                <w:sz w:val="20"/>
                <w:szCs w:val="20"/>
              </w:rPr>
            </w:pPr>
            <w:r>
              <w:rPr>
                <w:sz w:val="20"/>
                <w:szCs w:val="20"/>
              </w:rPr>
              <w:t>20 – 29</w:t>
            </w:r>
          </w:p>
        </w:tc>
        <w:tc>
          <w:tcPr>
            <w:tcW w:w="1194" w:type="dxa"/>
          </w:tcPr>
          <w:p w:rsidR="00A642C2" w:rsidRDefault="00CA617C">
            <w:pPr>
              <w:rPr>
                <w:sz w:val="20"/>
                <w:szCs w:val="20"/>
              </w:rPr>
            </w:pPr>
            <w:r>
              <w:rPr>
                <w:sz w:val="20"/>
                <w:szCs w:val="20"/>
              </w:rPr>
              <w:t>7</w:t>
            </w:r>
          </w:p>
        </w:tc>
        <w:tc>
          <w:tcPr>
            <w:tcW w:w="1134" w:type="dxa"/>
          </w:tcPr>
          <w:p w:rsidR="00A642C2" w:rsidRDefault="00CA617C">
            <w:pPr>
              <w:rPr>
                <w:sz w:val="20"/>
                <w:szCs w:val="20"/>
              </w:rPr>
            </w:pPr>
            <w:r>
              <w:rPr>
                <w:sz w:val="20"/>
                <w:szCs w:val="20"/>
              </w:rPr>
              <w:t>3.5</w:t>
            </w:r>
          </w:p>
        </w:tc>
        <w:tc>
          <w:tcPr>
            <w:tcW w:w="1134" w:type="dxa"/>
          </w:tcPr>
          <w:p w:rsidR="00A642C2" w:rsidRDefault="00CA617C">
            <w:pPr>
              <w:rPr>
                <w:sz w:val="20"/>
                <w:szCs w:val="20"/>
              </w:rPr>
            </w:pPr>
            <w:r>
              <w:rPr>
                <w:sz w:val="20"/>
                <w:szCs w:val="20"/>
              </w:rPr>
              <w:t>13</w:t>
            </w:r>
          </w:p>
        </w:tc>
        <w:tc>
          <w:tcPr>
            <w:tcW w:w="1134" w:type="dxa"/>
          </w:tcPr>
          <w:p w:rsidR="00A642C2" w:rsidRDefault="00CA617C">
            <w:pPr>
              <w:rPr>
                <w:sz w:val="20"/>
                <w:szCs w:val="20"/>
              </w:rPr>
            </w:pPr>
            <w:r>
              <w:rPr>
                <w:sz w:val="20"/>
                <w:szCs w:val="20"/>
              </w:rPr>
              <w:t>6.5</w:t>
            </w:r>
          </w:p>
        </w:tc>
        <w:tc>
          <w:tcPr>
            <w:tcW w:w="1029" w:type="dxa"/>
          </w:tcPr>
          <w:p w:rsidR="00A642C2" w:rsidRDefault="00CA617C">
            <w:pPr>
              <w:rPr>
                <w:sz w:val="20"/>
                <w:szCs w:val="20"/>
              </w:rPr>
            </w:pPr>
            <w:r>
              <w:rPr>
                <w:sz w:val="20"/>
                <w:szCs w:val="20"/>
              </w:rPr>
              <w:t>20</w:t>
            </w:r>
          </w:p>
        </w:tc>
        <w:tc>
          <w:tcPr>
            <w:tcW w:w="1239" w:type="dxa"/>
          </w:tcPr>
          <w:p w:rsidR="00A642C2" w:rsidRDefault="00CA617C">
            <w:pPr>
              <w:rPr>
                <w:sz w:val="20"/>
                <w:szCs w:val="20"/>
              </w:rPr>
            </w:pPr>
            <w:r>
              <w:rPr>
                <w:sz w:val="20"/>
                <w:szCs w:val="20"/>
              </w:rPr>
              <w:t>10</w:t>
            </w:r>
          </w:p>
        </w:tc>
      </w:tr>
      <w:tr w:rsidR="00A642C2">
        <w:tc>
          <w:tcPr>
            <w:tcW w:w="1608" w:type="dxa"/>
          </w:tcPr>
          <w:p w:rsidR="00A642C2" w:rsidRDefault="00CA617C">
            <w:pPr>
              <w:rPr>
                <w:sz w:val="20"/>
                <w:szCs w:val="20"/>
              </w:rPr>
            </w:pPr>
            <w:r>
              <w:rPr>
                <w:sz w:val="20"/>
                <w:szCs w:val="20"/>
              </w:rPr>
              <w:t>30 – 39</w:t>
            </w:r>
          </w:p>
        </w:tc>
        <w:tc>
          <w:tcPr>
            <w:tcW w:w="1194" w:type="dxa"/>
          </w:tcPr>
          <w:p w:rsidR="00A642C2" w:rsidRDefault="00CA617C">
            <w:pPr>
              <w:rPr>
                <w:sz w:val="20"/>
                <w:szCs w:val="20"/>
              </w:rPr>
            </w:pPr>
            <w:r>
              <w:rPr>
                <w:sz w:val="20"/>
                <w:szCs w:val="20"/>
              </w:rPr>
              <w:t>12</w:t>
            </w:r>
          </w:p>
        </w:tc>
        <w:tc>
          <w:tcPr>
            <w:tcW w:w="1134" w:type="dxa"/>
          </w:tcPr>
          <w:p w:rsidR="00A642C2" w:rsidRDefault="00CA617C">
            <w:pPr>
              <w:rPr>
                <w:sz w:val="20"/>
                <w:szCs w:val="20"/>
              </w:rPr>
            </w:pPr>
            <w:r>
              <w:rPr>
                <w:sz w:val="20"/>
                <w:szCs w:val="20"/>
              </w:rPr>
              <w:t>6</w:t>
            </w:r>
          </w:p>
        </w:tc>
        <w:tc>
          <w:tcPr>
            <w:tcW w:w="1134" w:type="dxa"/>
          </w:tcPr>
          <w:p w:rsidR="00A642C2" w:rsidRDefault="00CA617C">
            <w:pPr>
              <w:rPr>
                <w:sz w:val="20"/>
                <w:szCs w:val="20"/>
              </w:rPr>
            </w:pPr>
            <w:r>
              <w:rPr>
                <w:sz w:val="20"/>
                <w:szCs w:val="20"/>
              </w:rPr>
              <w:t>15</w:t>
            </w:r>
          </w:p>
        </w:tc>
        <w:tc>
          <w:tcPr>
            <w:tcW w:w="1134" w:type="dxa"/>
          </w:tcPr>
          <w:p w:rsidR="00A642C2" w:rsidRDefault="00CA617C">
            <w:pPr>
              <w:rPr>
                <w:sz w:val="20"/>
                <w:szCs w:val="20"/>
              </w:rPr>
            </w:pPr>
            <w:r>
              <w:rPr>
                <w:sz w:val="20"/>
                <w:szCs w:val="20"/>
              </w:rPr>
              <w:t>7.5</w:t>
            </w:r>
          </w:p>
        </w:tc>
        <w:tc>
          <w:tcPr>
            <w:tcW w:w="1029" w:type="dxa"/>
          </w:tcPr>
          <w:p w:rsidR="00A642C2" w:rsidRDefault="00CA617C">
            <w:pPr>
              <w:rPr>
                <w:sz w:val="20"/>
                <w:szCs w:val="20"/>
              </w:rPr>
            </w:pPr>
            <w:r>
              <w:rPr>
                <w:sz w:val="20"/>
                <w:szCs w:val="20"/>
              </w:rPr>
              <w:t>27</w:t>
            </w:r>
          </w:p>
        </w:tc>
        <w:tc>
          <w:tcPr>
            <w:tcW w:w="1239" w:type="dxa"/>
          </w:tcPr>
          <w:p w:rsidR="00A642C2" w:rsidRDefault="00CA617C">
            <w:pPr>
              <w:rPr>
                <w:sz w:val="20"/>
                <w:szCs w:val="20"/>
              </w:rPr>
            </w:pPr>
            <w:r>
              <w:rPr>
                <w:sz w:val="20"/>
                <w:szCs w:val="20"/>
              </w:rPr>
              <w:t>13.5</w:t>
            </w:r>
          </w:p>
        </w:tc>
      </w:tr>
      <w:tr w:rsidR="00A642C2">
        <w:tc>
          <w:tcPr>
            <w:tcW w:w="1608" w:type="dxa"/>
          </w:tcPr>
          <w:p w:rsidR="00A642C2" w:rsidRDefault="00CA617C">
            <w:pPr>
              <w:rPr>
                <w:sz w:val="20"/>
                <w:szCs w:val="20"/>
              </w:rPr>
            </w:pPr>
            <w:r>
              <w:rPr>
                <w:sz w:val="20"/>
                <w:szCs w:val="20"/>
              </w:rPr>
              <w:t>40 – 49</w:t>
            </w:r>
          </w:p>
        </w:tc>
        <w:tc>
          <w:tcPr>
            <w:tcW w:w="1194" w:type="dxa"/>
          </w:tcPr>
          <w:p w:rsidR="00A642C2" w:rsidRDefault="00CA617C">
            <w:pPr>
              <w:rPr>
                <w:sz w:val="20"/>
                <w:szCs w:val="20"/>
              </w:rPr>
            </w:pPr>
            <w:r>
              <w:rPr>
                <w:sz w:val="20"/>
                <w:szCs w:val="20"/>
              </w:rPr>
              <w:t>10</w:t>
            </w:r>
          </w:p>
        </w:tc>
        <w:tc>
          <w:tcPr>
            <w:tcW w:w="1134" w:type="dxa"/>
          </w:tcPr>
          <w:p w:rsidR="00A642C2" w:rsidRDefault="00CA617C">
            <w:pPr>
              <w:rPr>
                <w:sz w:val="20"/>
                <w:szCs w:val="20"/>
              </w:rPr>
            </w:pPr>
            <w:r>
              <w:rPr>
                <w:sz w:val="20"/>
                <w:szCs w:val="20"/>
              </w:rPr>
              <w:t>5</w:t>
            </w:r>
          </w:p>
        </w:tc>
        <w:tc>
          <w:tcPr>
            <w:tcW w:w="1134" w:type="dxa"/>
          </w:tcPr>
          <w:p w:rsidR="00A642C2" w:rsidRDefault="00CA617C">
            <w:pPr>
              <w:rPr>
                <w:sz w:val="20"/>
                <w:szCs w:val="20"/>
              </w:rPr>
            </w:pPr>
            <w:r>
              <w:rPr>
                <w:sz w:val="20"/>
                <w:szCs w:val="20"/>
              </w:rPr>
              <w:t>15</w:t>
            </w:r>
          </w:p>
        </w:tc>
        <w:tc>
          <w:tcPr>
            <w:tcW w:w="1134" w:type="dxa"/>
          </w:tcPr>
          <w:p w:rsidR="00A642C2" w:rsidRDefault="00CA617C">
            <w:pPr>
              <w:rPr>
                <w:sz w:val="20"/>
                <w:szCs w:val="20"/>
              </w:rPr>
            </w:pPr>
            <w:r>
              <w:rPr>
                <w:sz w:val="20"/>
                <w:szCs w:val="20"/>
              </w:rPr>
              <w:t>7.5</w:t>
            </w:r>
          </w:p>
        </w:tc>
        <w:tc>
          <w:tcPr>
            <w:tcW w:w="1029" w:type="dxa"/>
          </w:tcPr>
          <w:p w:rsidR="00A642C2" w:rsidRDefault="00CA617C">
            <w:pPr>
              <w:rPr>
                <w:sz w:val="20"/>
                <w:szCs w:val="20"/>
              </w:rPr>
            </w:pPr>
            <w:r>
              <w:rPr>
                <w:sz w:val="20"/>
                <w:szCs w:val="20"/>
              </w:rPr>
              <w:t>25</w:t>
            </w:r>
          </w:p>
        </w:tc>
        <w:tc>
          <w:tcPr>
            <w:tcW w:w="1239" w:type="dxa"/>
          </w:tcPr>
          <w:p w:rsidR="00A642C2" w:rsidRDefault="00CA617C">
            <w:pPr>
              <w:rPr>
                <w:sz w:val="20"/>
                <w:szCs w:val="20"/>
              </w:rPr>
            </w:pPr>
            <w:r>
              <w:rPr>
                <w:sz w:val="20"/>
                <w:szCs w:val="20"/>
              </w:rPr>
              <w:t>12.5</w:t>
            </w:r>
          </w:p>
        </w:tc>
      </w:tr>
      <w:tr w:rsidR="00A642C2">
        <w:tc>
          <w:tcPr>
            <w:tcW w:w="1608" w:type="dxa"/>
          </w:tcPr>
          <w:p w:rsidR="00A642C2" w:rsidRDefault="00CA617C">
            <w:pPr>
              <w:rPr>
                <w:sz w:val="20"/>
                <w:szCs w:val="20"/>
              </w:rPr>
            </w:pPr>
            <w:r>
              <w:rPr>
                <w:sz w:val="20"/>
                <w:szCs w:val="20"/>
              </w:rPr>
              <w:t>50 – 59</w:t>
            </w:r>
          </w:p>
        </w:tc>
        <w:tc>
          <w:tcPr>
            <w:tcW w:w="1194" w:type="dxa"/>
          </w:tcPr>
          <w:p w:rsidR="00A642C2" w:rsidRDefault="00CA617C">
            <w:pPr>
              <w:rPr>
                <w:sz w:val="20"/>
                <w:szCs w:val="20"/>
              </w:rPr>
            </w:pPr>
            <w:r>
              <w:rPr>
                <w:sz w:val="20"/>
                <w:szCs w:val="20"/>
              </w:rPr>
              <w:t>25</w:t>
            </w:r>
          </w:p>
        </w:tc>
        <w:tc>
          <w:tcPr>
            <w:tcW w:w="1134" w:type="dxa"/>
          </w:tcPr>
          <w:p w:rsidR="00A642C2" w:rsidRDefault="00CA617C">
            <w:pPr>
              <w:rPr>
                <w:sz w:val="20"/>
                <w:szCs w:val="20"/>
              </w:rPr>
            </w:pPr>
            <w:r>
              <w:rPr>
                <w:sz w:val="20"/>
                <w:szCs w:val="20"/>
              </w:rPr>
              <w:t>12,5</w:t>
            </w:r>
          </w:p>
        </w:tc>
        <w:tc>
          <w:tcPr>
            <w:tcW w:w="1134" w:type="dxa"/>
          </w:tcPr>
          <w:p w:rsidR="00A642C2" w:rsidRDefault="00CA617C">
            <w:pPr>
              <w:rPr>
                <w:sz w:val="20"/>
                <w:szCs w:val="20"/>
              </w:rPr>
            </w:pPr>
            <w:r>
              <w:rPr>
                <w:sz w:val="20"/>
                <w:szCs w:val="20"/>
              </w:rPr>
              <w:t>30</w:t>
            </w:r>
          </w:p>
        </w:tc>
        <w:tc>
          <w:tcPr>
            <w:tcW w:w="1134" w:type="dxa"/>
          </w:tcPr>
          <w:p w:rsidR="00A642C2" w:rsidRDefault="00CA617C">
            <w:pPr>
              <w:rPr>
                <w:sz w:val="20"/>
                <w:szCs w:val="20"/>
              </w:rPr>
            </w:pPr>
            <w:r>
              <w:rPr>
                <w:sz w:val="20"/>
                <w:szCs w:val="20"/>
              </w:rPr>
              <w:t>15</w:t>
            </w:r>
          </w:p>
        </w:tc>
        <w:tc>
          <w:tcPr>
            <w:tcW w:w="1029" w:type="dxa"/>
          </w:tcPr>
          <w:p w:rsidR="00A642C2" w:rsidRDefault="00CA617C">
            <w:pPr>
              <w:rPr>
                <w:sz w:val="20"/>
                <w:szCs w:val="20"/>
              </w:rPr>
            </w:pPr>
            <w:r>
              <w:rPr>
                <w:sz w:val="20"/>
                <w:szCs w:val="20"/>
              </w:rPr>
              <w:t>55</w:t>
            </w:r>
          </w:p>
        </w:tc>
        <w:tc>
          <w:tcPr>
            <w:tcW w:w="1239" w:type="dxa"/>
          </w:tcPr>
          <w:p w:rsidR="00A642C2" w:rsidRDefault="00CA617C">
            <w:pPr>
              <w:rPr>
                <w:sz w:val="20"/>
                <w:szCs w:val="20"/>
              </w:rPr>
            </w:pPr>
            <w:r>
              <w:rPr>
                <w:sz w:val="20"/>
                <w:szCs w:val="20"/>
              </w:rPr>
              <w:t>27.5</w:t>
            </w:r>
          </w:p>
        </w:tc>
      </w:tr>
      <w:tr w:rsidR="00A642C2">
        <w:tc>
          <w:tcPr>
            <w:tcW w:w="1608" w:type="dxa"/>
          </w:tcPr>
          <w:p w:rsidR="00A642C2" w:rsidRDefault="00CA617C">
            <w:pPr>
              <w:rPr>
                <w:sz w:val="20"/>
                <w:szCs w:val="20"/>
              </w:rPr>
            </w:pPr>
            <w:r>
              <w:rPr>
                <w:sz w:val="20"/>
                <w:szCs w:val="20"/>
              </w:rPr>
              <w:t xml:space="preserve">60 y </w:t>
            </w:r>
            <w:proofErr w:type="spellStart"/>
            <w:r>
              <w:rPr>
                <w:sz w:val="20"/>
                <w:szCs w:val="20"/>
              </w:rPr>
              <w:t>más</w:t>
            </w:r>
            <w:proofErr w:type="spellEnd"/>
          </w:p>
        </w:tc>
        <w:tc>
          <w:tcPr>
            <w:tcW w:w="1194" w:type="dxa"/>
          </w:tcPr>
          <w:p w:rsidR="00A642C2" w:rsidRDefault="00CA617C">
            <w:pPr>
              <w:rPr>
                <w:sz w:val="20"/>
                <w:szCs w:val="20"/>
              </w:rPr>
            </w:pPr>
            <w:r>
              <w:rPr>
                <w:sz w:val="20"/>
                <w:szCs w:val="20"/>
              </w:rPr>
              <w:t>30</w:t>
            </w:r>
          </w:p>
        </w:tc>
        <w:tc>
          <w:tcPr>
            <w:tcW w:w="1134" w:type="dxa"/>
          </w:tcPr>
          <w:p w:rsidR="00A642C2" w:rsidRDefault="00CA617C">
            <w:pPr>
              <w:rPr>
                <w:sz w:val="20"/>
                <w:szCs w:val="20"/>
              </w:rPr>
            </w:pPr>
            <w:r>
              <w:rPr>
                <w:sz w:val="20"/>
                <w:szCs w:val="20"/>
              </w:rPr>
              <w:t>15</w:t>
            </w:r>
          </w:p>
        </w:tc>
        <w:tc>
          <w:tcPr>
            <w:tcW w:w="1134" w:type="dxa"/>
          </w:tcPr>
          <w:p w:rsidR="00A642C2" w:rsidRDefault="00CA617C">
            <w:pPr>
              <w:rPr>
                <w:sz w:val="20"/>
                <w:szCs w:val="20"/>
              </w:rPr>
            </w:pPr>
            <w:r>
              <w:rPr>
                <w:sz w:val="20"/>
                <w:szCs w:val="20"/>
              </w:rPr>
              <w:t>42</w:t>
            </w:r>
          </w:p>
        </w:tc>
        <w:tc>
          <w:tcPr>
            <w:tcW w:w="1134" w:type="dxa"/>
          </w:tcPr>
          <w:p w:rsidR="00A642C2" w:rsidRDefault="00CA617C">
            <w:pPr>
              <w:rPr>
                <w:sz w:val="20"/>
                <w:szCs w:val="20"/>
              </w:rPr>
            </w:pPr>
            <w:r>
              <w:rPr>
                <w:sz w:val="20"/>
                <w:szCs w:val="20"/>
              </w:rPr>
              <w:t>21</w:t>
            </w:r>
          </w:p>
        </w:tc>
        <w:tc>
          <w:tcPr>
            <w:tcW w:w="1029" w:type="dxa"/>
          </w:tcPr>
          <w:p w:rsidR="00A642C2" w:rsidRDefault="00CA617C">
            <w:pPr>
              <w:rPr>
                <w:sz w:val="20"/>
                <w:szCs w:val="20"/>
              </w:rPr>
            </w:pPr>
            <w:r>
              <w:rPr>
                <w:sz w:val="20"/>
                <w:szCs w:val="20"/>
              </w:rPr>
              <w:t>72</w:t>
            </w:r>
          </w:p>
        </w:tc>
        <w:tc>
          <w:tcPr>
            <w:tcW w:w="1239" w:type="dxa"/>
          </w:tcPr>
          <w:p w:rsidR="00A642C2" w:rsidRDefault="00CA617C">
            <w:pPr>
              <w:rPr>
                <w:sz w:val="20"/>
                <w:szCs w:val="20"/>
              </w:rPr>
            </w:pPr>
            <w:r>
              <w:rPr>
                <w:sz w:val="20"/>
                <w:szCs w:val="20"/>
              </w:rPr>
              <w:t>36</w:t>
            </w:r>
          </w:p>
        </w:tc>
      </w:tr>
      <w:tr w:rsidR="00A642C2">
        <w:tc>
          <w:tcPr>
            <w:tcW w:w="1608" w:type="dxa"/>
          </w:tcPr>
          <w:p w:rsidR="00A642C2" w:rsidRDefault="00CA617C">
            <w:pPr>
              <w:rPr>
                <w:sz w:val="20"/>
                <w:szCs w:val="20"/>
              </w:rPr>
            </w:pPr>
            <w:r>
              <w:rPr>
                <w:sz w:val="20"/>
                <w:szCs w:val="20"/>
              </w:rPr>
              <w:t xml:space="preserve">Total </w:t>
            </w:r>
          </w:p>
        </w:tc>
        <w:tc>
          <w:tcPr>
            <w:tcW w:w="1194" w:type="dxa"/>
          </w:tcPr>
          <w:p w:rsidR="00A642C2" w:rsidRDefault="00CA617C">
            <w:pPr>
              <w:rPr>
                <w:sz w:val="20"/>
                <w:szCs w:val="20"/>
              </w:rPr>
            </w:pPr>
            <w:r>
              <w:rPr>
                <w:sz w:val="20"/>
                <w:szCs w:val="20"/>
              </w:rPr>
              <w:t>84</w:t>
            </w:r>
          </w:p>
        </w:tc>
        <w:tc>
          <w:tcPr>
            <w:tcW w:w="1134" w:type="dxa"/>
          </w:tcPr>
          <w:p w:rsidR="00A642C2" w:rsidRDefault="00CA617C">
            <w:pPr>
              <w:rPr>
                <w:sz w:val="20"/>
                <w:szCs w:val="20"/>
              </w:rPr>
            </w:pPr>
            <w:r>
              <w:rPr>
                <w:sz w:val="20"/>
                <w:szCs w:val="20"/>
              </w:rPr>
              <w:t>42</w:t>
            </w:r>
          </w:p>
        </w:tc>
        <w:tc>
          <w:tcPr>
            <w:tcW w:w="1134" w:type="dxa"/>
          </w:tcPr>
          <w:p w:rsidR="00A642C2" w:rsidRDefault="00CA617C">
            <w:pPr>
              <w:rPr>
                <w:sz w:val="20"/>
                <w:szCs w:val="20"/>
              </w:rPr>
            </w:pPr>
            <w:r>
              <w:rPr>
                <w:sz w:val="20"/>
                <w:szCs w:val="20"/>
              </w:rPr>
              <w:t>116</w:t>
            </w:r>
          </w:p>
        </w:tc>
        <w:tc>
          <w:tcPr>
            <w:tcW w:w="1134" w:type="dxa"/>
          </w:tcPr>
          <w:p w:rsidR="00A642C2" w:rsidRDefault="00CA617C">
            <w:pPr>
              <w:rPr>
                <w:sz w:val="20"/>
                <w:szCs w:val="20"/>
              </w:rPr>
            </w:pPr>
            <w:r>
              <w:rPr>
                <w:sz w:val="20"/>
                <w:szCs w:val="20"/>
              </w:rPr>
              <w:t>58</w:t>
            </w:r>
          </w:p>
        </w:tc>
        <w:tc>
          <w:tcPr>
            <w:tcW w:w="1029" w:type="dxa"/>
          </w:tcPr>
          <w:p w:rsidR="00A642C2" w:rsidRDefault="00CA617C">
            <w:pPr>
              <w:rPr>
                <w:sz w:val="20"/>
                <w:szCs w:val="20"/>
              </w:rPr>
            </w:pPr>
            <w:r>
              <w:rPr>
                <w:sz w:val="20"/>
                <w:szCs w:val="20"/>
              </w:rPr>
              <w:t>200</w:t>
            </w:r>
          </w:p>
        </w:tc>
        <w:tc>
          <w:tcPr>
            <w:tcW w:w="1239" w:type="dxa"/>
          </w:tcPr>
          <w:p w:rsidR="00A642C2" w:rsidRDefault="00CA617C">
            <w:pPr>
              <w:rPr>
                <w:sz w:val="20"/>
                <w:szCs w:val="20"/>
              </w:rPr>
            </w:pPr>
            <w:r>
              <w:rPr>
                <w:sz w:val="20"/>
                <w:szCs w:val="20"/>
              </w:rPr>
              <w:t>100</w:t>
            </w:r>
          </w:p>
        </w:tc>
      </w:tr>
    </w:tbl>
    <w:p w:rsidR="00A642C2" w:rsidRDefault="00A642C2"/>
    <w:p w:rsidR="00A642C2" w:rsidRDefault="00A642C2"/>
    <w:p w:rsidR="00A642C2" w:rsidRDefault="00A642C2"/>
    <w:p w:rsidR="00A642C2" w:rsidRDefault="00A642C2"/>
    <w:p w:rsidR="00A642C2" w:rsidRDefault="00A642C2"/>
    <w:p w:rsidR="00A642C2" w:rsidRDefault="00CA617C">
      <w:proofErr w:type="spellStart"/>
      <w:r>
        <w:t>Fuente</w:t>
      </w:r>
      <w:proofErr w:type="spellEnd"/>
      <w:r>
        <w:t xml:space="preserve">: </w:t>
      </w:r>
      <w:proofErr w:type="spellStart"/>
      <w:r>
        <w:t>Encuesta</w:t>
      </w:r>
      <w:proofErr w:type="spellEnd"/>
      <w:r>
        <w:t xml:space="preserve"> </w:t>
      </w:r>
    </w:p>
    <w:p w:rsidR="00A642C2" w:rsidRDefault="00A642C2"/>
    <w:p w:rsidR="00A642C2" w:rsidRDefault="00A642C2">
      <w:pPr>
        <w:jc w:val="both"/>
        <w:rPr>
          <w:b/>
        </w:rPr>
      </w:pPr>
    </w:p>
    <w:p w:rsidR="00A642C2" w:rsidRPr="00541D58" w:rsidRDefault="00CA617C">
      <w:pPr>
        <w:jc w:val="both"/>
        <w:rPr>
          <w:lang w:val="es-ES"/>
        </w:rPr>
      </w:pPr>
      <w:r w:rsidRPr="00541D58">
        <w:rPr>
          <w:b/>
          <w:lang w:val="es-ES"/>
        </w:rPr>
        <w:t xml:space="preserve">Tabla 2: Distribución de pacientes según estadio de la hipertensión del CMF # 18 del policlínico 3 “René Vallejo Ortiz”, </w:t>
      </w:r>
      <w:r w:rsidRPr="00541D58">
        <w:rPr>
          <w:lang w:val="es-ES"/>
        </w:rPr>
        <w:t>Mayo 2020- mayo 2022.</w:t>
      </w:r>
    </w:p>
    <w:p w:rsidR="00A642C2" w:rsidRPr="00541D58" w:rsidRDefault="00A642C2">
      <w:pPr>
        <w:jc w:val="both"/>
        <w:rPr>
          <w:b/>
          <w:lang w:val="es-ES"/>
        </w:rPr>
      </w:pPr>
    </w:p>
    <w:tbl>
      <w:tblPr>
        <w:tblpPr w:leftFromText="141" w:rightFromText="141" w:vertAnchor="text" w:horzAnchor="margin" w:tblpY="-78"/>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632"/>
        <w:gridCol w:w="1134"/>
      </w:tblGrid>
      <w:tr w:rsidR="00A642C2">
        <w:trPr>
          <w:trHeight w:val="500"/>
        </w:trPr>
        <w:tc>
          <w:tcPr>
            <w:tcW w:w="1595" w:type="dxa"/>
            <w:vMerge w:val="restart"/>
            <w:vAlign w:val="center"/>
          </w:tcPr>
          <w:p w:rsidR="00A642C2" w:rsidRDefault="00CA617C">
            <w:pPr>
              <w:jc w:val="center"/>
              <w:rPr>
                <w:b/>
                <w:sz w:val="20"/>
                <w:szCs w:val="20"/>
              </w:rPr>
            </w:pPr>
            <w:proofErr w:type="spellStart"/>
            <w:r>
              <w:rPr>
                <w:b/>
                <w:sz w:val="20"/>
                <w:szCs w:val="20"/>
              </w:rPr>
              <w:t>Estadio</w:t>
            </w:r>
            <w:proofErr w:type="spellEnd"/>
            <w:r>
              <w:rPr>
                <w:b/>
                <w:sz w:val="20"/>
                <w:szCs w:val="20"/>
              </w:rPr>
              <w:t xml:space="preserve"> de HTA</w:t>
            </w:r>
          </w:p>
        </w:tc>
        <w:tc>
          <w:tcPr>
            <w:tcW w:w="2766" w:type="dxa"/>
            <w:gridSpan w:val="2"/>
            <w:vAlign w:val="center"/>
          </w:tcPr>
          <w:p w:rsidR="00A642C2" w:rsidRDefault="00CA617C">
            <w:pPr>
              <w:rPr>
                <w:b/>
                <w:sz w:val="20"/>
                <w:szCs w:val="20"/>
              </w:rPr>
            </w:pPr>
            <w:proofErr w:type="spellStart"/>
            <w:r>
              <w:rPr>
                <w:b/>
                <w:sz w:val="20"/>
                <w:szCs w:val="20"/>
              </w:rPr>
              <w:t>Hipertensos</w:t>
            </w:r>
            <w:proofErr w:type="spellEnd"/>
            <w:r>
              <w:rPr>
                <w:b/>
                <w:sz w:val="20"/>
                <w:szCs w:val="20"/>
              </w:rPr>
              <w:t xml:space="preserve">  </w:t>
            </w:r>
          </w:p>
        </w:tc>
      </w:tr>
      <w:tr w:rsidR="00A642C2">
        <w:trPr>
          <w:trHeight w:val="206"/>
        </w:trPr>
        <w:tc>
          <w:tcPr>
            <w:tcW w:w="1595" w:type="dxa"/>
            <w:vMerge/>
            <w:vAlign w:val="center"/>
          </w:tcPr>
          <w:p w:rsidR="00A642C2" w:rsidRDefault="00A642C2">
            <w:pPr>
              <w:jc w:val="center"/>
              <w:rPr>
                <w:sz w:val="20"/>
                <w:szCs w:val="20"/>
              </w:rPr>
            </w:pPr>
          </w:p>
        </w:tc>
        <w:tc>
          <w:tcPr>
            <w:tcW w:w="1632" w:type="dxa"/>
          </w:tcPr>
          <w:p w:rsidR="00A642C2" w:rsidRDefault="00CA617C">
            <w:pPr>
              <w:jc w:val="center"/>
              <w:rPr>
                <w:b/>
                <w:sz w:val="20"/>
                <w:szCs w:val="20"/>
              </w:rPr>
            </w:pPr>
            <w:r>
              <w:rPr>
                <w:b/>
                <w:sz w:val="20"/>
                <w:szCs w:val="20"/>
              </w:rPr>
              <w:t>No</w:t>
            </w:r>
          </w:p>
        </w:tc>
        <w:tc>
          <w:tcPr>
            <w:tcW w:w="1134" w:type="dxa"/>
          </w:tcPr>
          <w:p w:rsidR="00A642C2" w:rsidRDefault="00CA617C">
            <w:pPr>
              <w:jc w:val="center"/>
              <w:rPr>
                <w:b/>
                <w:sz w:val="20"/>
                <w:szCs w:val="20"/>
              </w:rPr>
            </w:pPr>
            <w:r>
              <w:rPr>
                <w:b/>
                <w:sz w:val="20"/>
                <w:szCs w:val="20"/>
              </w:rPr>
              <w:t>%</w:t>
            </w:r>
          </w:p>
        </w:tc>
      </w:tr>
      <w:tr w:rsidR="00A642C2">
        <w:tc>
          <w:tcPr>
            <w:tcW w:w="1595" w:type="dxa"/>
            <w:vAlign w:val="center"/>
          </w:tcPr>
          <w:p w:rsidR="00A642C2" w:rsidRDefault="00CA617C">
            <w:pPr>
              <w:jc w:val="both"/>
              <w:rPr>
                <w:sz w:val="20"/>
                <w:szCs w:val="20"/>
              </w:rPr>
            </w:pPr>
            <w:proofErr w:type="spellStart"/>
            <w:r>
              <w:rPr>
                <w:sz w:val="20"/>
                <w:szCs w:val="20"/>
              </w:rPr>
              <w:t>Grado</w:t>
            </w:r>
            <w:proofErr w:type="spellEnd"/>
            <w:r>
              <w:rPr>
                <w:sz w:val="20"/>
                <w:szCs w:val="20"/>
              </w:rPr>
              <w:t xml:space="preserve"> l</w:t>
            </w:r>
          </w:p>
        </w:tc>
        <w:tc>
          <w:tcPr>
            <w:tcW w:w="1632" w:type="dxa"/>
            <w:vAlign w:val="center"/>
          </w:tcPr>
          <w:p w:rsidR="00A642C2" w:rsidRDefault="00CA617C">
            <w:pPr>
              <w:jc w:val="center"/>
              <w:rPr>
                <w:sz w:val="20"/>
                <w:szCs w:val="20"/>
              </w:rPr>
            </w:pPr>
            <w:r>
              <w:rPr>
                <w:sz w:val="20"/>
                <w:szCs w:val="20"/>
              </w:rPr>
              <w:t>95</w:t>
            </w:r>
          </w:p>
        </w:tc>
        <w:tc>
          <w:tcPr>
            <w:tcW w:w="1134" w:type="dxa"/>
            <w:vAlign w:val="center"/>
          </w:tcPr>
          <w:p w:rsidR="00A642C2" w:rsidRDefault="00CA617C">
            <w:pPr>
              <w:jc w:val="center"/>
              <w:rPr>
                <w:sz w:val="20"/>
                <w:szCs w:val="20"/>
              </w:rPr>
            </w:pPr>
            <w:r>
              <w:rPr>
                <w:sz w:val="20"/>
                <w:szCs w:val="20"/>
              </w:rPr>
              <w:t>47.5</w:t>
            </w:r>
          </w:p>
        </w:tc>
      </w:tr>
      <w:tr w:rsidR="00A642C2">
        <w:tc>
          <w:tcPr>
            <w:tcW w:w="1595" w:type="dxa"/>
            <w:vAlign w:val="center"/>
          </w:tcPr>
          <w:p w:rsidR="00A642C2" w:rsidRDefault="00CA617C">
            <w:pPr>
              <w:jc w:val="both"/>
              <w:rPr>
                <w:sz w:val="20"/>
                <w:szCs w:val="20"/>
              </w:rPr>
            </w:pPr>
            <w:proofErr w:type="spellStart"/>
            <w:r>
              <w:rPr>
                <w:sz w:val="20"/>
                <w:szCs w:val="20"/>
              </w:rPr>
              <w:t>Grado</w:t>
            </w:r>
            <w:proofErr w:type="spellEnd"/>
            <w:r>
              <w:rPr>
                <w:sz w:val="20"/>
                <w:szCs w:val="20"/>
              </w:rPr>
              <w:t xml:space="preserve"> </w:t>
            </w:r>
            <w:proofErr w:type="spellStart"/>
            <w:r>
              <w:rPr>
                <w:sz w:val="20"/>
                <w:szCs w:val="20"/>
              </w:rPr>
              <w:t>ll</w:t>
            </w:r>
            <w:proofErr w:type="spellEnd"/>
          </w:p>
        </w:tc>
        <w:tc>
          <w:tcPr>
            <w:tcW w:w="1632" w:type="dxa"/>
            <w:vAlign w:val="center"/>
          </w:tcPr>
          <w:p w:rsidR="00A642C2" w:rsidRDefault="00CA617C">
            <w:pPr>
              <w:jc w:val="center"/>
              <w:rPr>
                <w:sz w:val="20"/>
                <w:szCs w:val="20"/>
              </w:rPr>
            </w:pPr>
            <w:r>
              <w:rPr>
                <w:sz w:val="20"/>
                <w:szCs w:val="20"/>
              </w:rPr>
              <w:t>70</w:t>
            </w:r>
          </w:p>
        </w:tc>
        <w:tc>
          <w:tcPr>
            <w:tcW w:w="1134" w:type="dxa"/>
            <w:vAlign w:val="center"/>
          </w:tcPr>
          <w:p w:rsidR="00A642C2" w:rsidRDefault="00CA617C">
            <w:pPr>
              <w:jc w:val="center"/>
              <w:rPr>
                <w:sz w:val="20"/>
                <w:szCs w:val="20"/>
              </w:rPr>
            </w:pPr>
            <w:r>
              <w:rPr>
                <w:sz w:val="20"/>
                <w:szCs w:val="20"/>
              </w:rPr>
              <w:t>35</w:t>
            </w:r>
          </w:p>
        </w:tc>
      </w:tr>
      <w:tr w:rsidR="00A642C2">
        <w:tc>
          <w:tcPr>
            <w:tcW w:w="1595" w:type="dxa"/>
            <w:vAlign w:val="center"/>
          </w:tcPr>
          <w:p w:rsidR="00A642C2" w:rsidRDefault="00CA617C">
            <w:pPr>
              <w:jc w:val="both"/>
              <w:rPr>
                <w:sz w:val="20"/>
                <w:szCs w:val="20"/>
              </w:rPr>
            </w:pPr>
            <w:proofErr w:type="spellStart"/>
            <w:r>
              <w:rPr>
                <w:sz w:val="20"/>
                <w:szCs w:val="20"/>
              </w:rPr>
              <w:t>Grado</w:t>
            </w:r>
            <w:proofErr w:type="spellEnd"/>
            <w:r>
              <w:rPr>
                <w:sz w:val="20"/>
                <w:szCs w:val="20"/>
              </w:rPr>
              <w:t xml:space="preserve"> III</w:t>
            </w:r>
          </w:p>
        </w:tc>
        <w:tc>
          <w:tcPr>
            <w:tcW w:w="1632" w:type="dxa"/>
            <w:vAlign w:val="center"/>
          </w:tcPr>
          <w:p w:rsidR="00A642C2" w:rsidRDefault="00CA617C">
            <w:pPr>
              <w:jc w:val="center"/>
              <w:rPr>
                <w:sz w:val="20"/>
                <w:szCs w:val="20"/>
              </w:rPr>
            </w:pPr>
            <w:r>
              <w:rPr>
                <w:sz w:val="20"/>
                <w:szCs w:val="20"/>
              </w:rPr>
              <w:t>35</w:t>
            </w:r>
          </w:p>
        </w:tc>
        <w:tc>
          <w:tcPr>
            <w:tcW w:w="1134" w:type="dxa"/>
            <w:vAlign w:val="center"/>
          </w:tcPr>
          <w:p w:rsidR="00A642C2" w:rsidRDefault="00CA617C">
            <w:pPr>
              <w:jc w:val="center"/>
              <w:rPr>
                <w:sz w:val="20"/>
                <w:szCs w:val="20"/>
              </w:rPr>
            </w:pPr>
            <w:r>
              <w:rPr>
                <w:sz w:val="20"/>
                <w:szCs w:val="20"/>
              </w:rPr>
              <w:t>17.5</w:t>
            </w:r>
          </w:p>
        </w:tc>
      </w:tr>
      <w:tr w:rsidR="00A642C2">
        <w:trPr>
          <w:trHeight w:val="219"/>
        </w:trPr>
        <w:tc>
          <w:tcPr>
            <w:tcW w:w="1595" w:type="dxa"/>
            <w:vAlign w:val="center"/>
          </w:tcPr>
          <w:p w:rsidR="00A642C2" w:rsidRDefault="00CA617C">
            <w:pPr>
              <w:jc w:val="both"/>
              <w:rPr>
                <w:sz w:val="20"/>
                <w:szCs w:val="20"/>
              </w:rPr>
            </w:pPr>
            <w:r>
              <w:rPr>
                <w:sz w:val="20"/>
                <w:szCs w:val="20"/>
              </w:rPr>
              <w:t xml:space="preserve">Total </w:t>
            </w:r>
          </w:p>
        </w:tc>
        <w:tc>
          <w:tcPr>
            <w:tcW w:w="1632" w:type="dxa"/>
            <w:vAlign w:val="center"/>
          </w:tcPr>
          <w:p w:rsidR="00A642C2" w:rsidRDefault="00CA617C">
            <w:pPr>
              <w:jc w:val="center"/>
              <w:rPr>
                <w:sz w:val="20"/>
                <w:szCs w:val="20"/>
              </w:rPr>
            </w:pPr>
            <w:r>
              <w:rPr>
                <w:sz w:val="20"/>
                <w:szCs w:val="20"/>
              </w:rPr>
              <w:t>200</w:t>
            </w:r>
          </w:p>
        </w:tc>
        <w:tc>
          <w:tcPr>
            <w:tcW w:w="1134" w:type="dxa"/>
            <w:vAlign w:val="center"/>
          </w:tcPr>
          <w:p w:rsidR="00A642C2" w:rsidRDefault="00CA617C">
            <w:pPr>
              <w:rPr>
                <w:sz w:val="20"/>
                <w:szCs w:val="20"/>
              </w:rPr>
            </w:pPr>
            <w:r>
              <w:rPr>
                <w:sz w:val="20"/>
                <w:szCs w:val="20"/>
              </w:rPr>
              <w:t>100</w:t>
            </w:r>
          </w:p>
        </w:tc>
      </w:tr>
    </w:tbl>
    <w:p w:rsidR="00A642C2" w:rsidRDefault="00CA617C">
      <w:pPr>
        <w:jc w:val="both"/>
      </w:pPr>
      <w:r>
        <w:rPr>
          <w:b/>
        </w:rPr>
        <w:t>.</w:t>
      </w:r>
    </w:p>
    <w:p w:rsidR="00A642C2" w:rsidRDefault="00A642C2">
      <w:pPr>
        <w:jc w:val="both"/>
        <w:rPr>
          <w:b/>
        </w:rPr>
      </w:pPr>
    </w:p>
    <w:p w:rsidR="00A642C2" w:rsidRDefault="00A642C2">
      <w:pPr>
        <w:jc w:val="both"/>
      </w:pPr>
    </w:p>
    <w:p w:rsidR="00A642C2" w:rsidRDefault="00A642C2"/>
    <w:p w:rsidR="00A642C2" w:rsidRDefault="00A642C2"/>
    <w:p w:rsidR="00A642C2" w:rsidRDefault="00A642C2"/>
    <w:p w:rsidR="00A642C2" w:rsidRDefault="00CA617C">
      <w:pPr>
        <w:tabs>
          <w:tab w:val="left" w:pos="1410"/>
        </w:tabs>
        <w:jc w:val="both"/>
      </w:pPr>
      <w:proofErr w:type="spellStart"/>
      <w:r>
        <w:t>Fuente</w:t>
      </w:r>
      <w:proofErr w:type="spellEnd"/>
      <w:r>
        <w:t xml:space="preserve">: </w:t>
      </w:r>
      <w:proofErr w:type="spellStart"/>
      <w:r>
        <w:t>Historia</w:t>
      </w:r>
      <w:proofErr w:type="spellEnd"/>
      <w:r>
        <w:t xml:space="preserve"> </w:t>
      </w:r>
      <w:proofErr w:type="spellStart"/>
      <w:r>
        <w:t>Clínica</w:t>
      </w:r>
      <w:proofErr w:type="spellEnd"/>
      <w:r>
        <w:t xml:space="preserve"> Individual </w:t>
      </w:r>
    </w:p>
    <w:p w:rsidR="00A642C2" w:rsidRDefault="00A642C2">
      <w:pPr>
        <w:jc w:val="both"/>
        <w:rPr>
          <w:b/>
          <w:sz w:val="28"/>
          <w:szCs w:val="28"/>
        </w:rPr>
      </w:pPr>
    </w:p>
    <w:p w:rsidR="00A642C2" w:rsidRPr="00541D58" w:rsidRDefault="00D05517">
      <w:pPr>
        <w:jc w:val="both"/>
        <w:rPr>
          <w:lang w:val="es-ES"/>
        </w:rPr>
      </w:pPr>
      <w:r>
        <w:rPr>
          <w:lang w:val="es-ES"/>
        </w:rPr>
        <w:t>Analizando</w:t>
      </w:r>
      <w:r w:rsidR="00CA617C" w:rsidRPr="00541D58">
        <w:rPr>
          <w:lang w:val="es-ES"/>
        </w:rPr>
        <w:t xml:space="preserve"> las condiciones </w:t>
      </w:r>
      <w:proofErr w:type="spellStart"/>
      <w:r w:rsidR="00CA617C" w:rsidRPr="00541D58">
        <w:rPr>
          <w:lang w:val="es-ES"/>
        </w:rPr>
        <w:t>medicas</w:t>
      </w:r>
      <w:proofErr w:type="spellEnd"/>
      <w:r w:rsidR="00CA617C" w:rsidRPr="00541D58">
        <w:rPr>
          <w:lang w:val="es-ES"/>
        </w:rPr>
        <w:t xml:space="preserve"> coexistentes podemos observar que entre las patologías que </w:t>
      </w:r>
      <w:proofErr w:type="spellStart"/>
      <w:r w:rsidR="00CA617C" w:rsidRPr="00541D58">
        <w:rPr>
          <w:lang w:val="es-ES"/>
        </w:rPr>
        <w:t>mas</w:t>
      </w:r>
      <w:proofErr w:type="spellEnd"/>
      <w:r w:rsidR="00CA617C" w:rsidRPr="00541D58">
        <w:rPr>
          <w:lang w:val="es-ES"/>
        </w:rPr>
        <w:t xml:space="preserve"> afectaron a los pacientes hipertensos fueron la Cardiopatía </w:t>
      </w:r>
      <w:proofErr w:type="gramStart"/>
      <w:r w:rsidR="00CA617C" w:rsidRPr="00541D58">
        <w:rPr>
          <w:lang w:val="es-ES"/>
        </w:rPr>
        <w:t>isquémica  con</w:t>
      </w:r>
      <w:proofErr w:type="gramEnd"/>
      <w:r w:rsidR="00CA617C" w:rsidRPr="00541D58">
        <w:rPr>
          <w:lang w:val="es-ES"/>
        </w:rPr>
        <w:t xml:space="preserve"> 20 </w:t>
      </w:r>
      <w:r w:rsidR="00CA617C" w:rsidRPr="00541D58">
        <w:rPr>
          <w:b/>
          <w:lang w:val="es-ES"/>
        </w:rPr>
        <w:t xml:space="preserve">%. </w:t>
      </w:r>
      <w:r w:rsidR="00CA617C" w:rsidRPr="00541D58">
        <w:rPr>
          <w:lang w:val="es-ES"/>
        </w:rPr>
        <w:t xml:space="preserve">La Obesidad y Diabetes Mellitus con 10 </w:t>
      </w:r>
      <w:r w:rsidR="00CA617C" w:rsidRPr="00541D58">
        <w:rPr>
          <w:b/>
          <w:lang w:val="es-ES"/>
        </w:rPr>
        <w:t xml:space="preserve">% </w:t>
      </w:r>
      <w:r w:rsidR="00CA617C" w:rsidRPr="00541D58">
        <w:rPr>
          <w:lang w:val="es-ES"/>
        </w:rPr>
        <w:t xml:space="preserve">cada una y la Insuficiencia vascular </w:t>
      </w:r>
      <w:proofErr w:type="gramStart"/>
      <w:r w:rsidR="00CA617C" w:rsidRPr="00541D58">
        <w:rPr>
          <w:lang w:val="es-ES"/>
        </w:rPr>
        <w:t>periférica  y</w:t>
      </w:r>
      <w:proofErr w:type="gramEnd"/>
      <w:r w:rsidR="00CA617C" w:rsidRPr="00541D58">
        <w:rPr>
          <w:lang w:val="es-ES"/>
        </w:rPr>
        <w:t xml:space="preserve"> </w:t>
      </w:r>
      <w:proofErr w:type="spellStart"/>
      <w:r w:rsidR="00CA617C" w:rsidRPr="00541D58">
        <w:rPr>
          <w:lang w:val="es-ES"/>
        </w:rPr>
        <w:t>Osteoartrosis</w:t>
      </w:r>
      <w:proofErr w:type="spellEnd"/>
      <w:r w:rsidR="00CA617C" w:rsidRPr="00541D58">
        <w:rPr>
          <w:lang w:val="es-ES"/>
        </w:rPr>
        <w:t xml:space="preserve"> con 7.5</w:t>
      </w:r>
    </w:p>
    <w:p w:rsidR="00A642C2" w:rsidRPr="00541D58" w:rsidRDefault="00A642C2">
      <w:pPr>
        <w:jc w:val="both"/>
        <w:rPr>
          <w:lang w:val="es-ES"/>
        </w:rPr>
      </w:pPr>
    </w:p>
    <w:p w:rsidR="00A642C2" w:rsidRPr="00541D58" w:rsidRDefault="00CA617C">
      <w:pPr>
        <w:jc w:val="both"/>
        <w:rPr>
          <w:b/>
          <w:lang w:val="es-ES"/>
        </w:rPr>
      </w:pPr>
      <w:r w:rsidRPr="00541D58">
        <w:rPr>
          <w:b/>
          <w:lang w:val="es-ES"/>
        </w:rPr>
        <w:t xml:space="preserve">Tabla 3 </w:t>
      </w:r>
      <w:proofErr w:type="gramStart"/>
      <w:r w:rsidRPr="00541D58">
        <w:rPr>
          <w:b/>
          <w:lang w:val="es-ES"/>
        </w:rPr>
        <w:t>Identificación  de</w:t>
      </w:r>
      <w:proofErr w:type="gramEnd"/>
      <w:r w:rsidRPr="00541D58">
        <w:rPr>
          <w:b/>
          <w:lang w:val="es-ES"/>
        </w:rPr>
        <w:t xml:space="preserve"> la población hipertensa según enfermedades coexistentes  del CMF # 18 del policlínico 3 “René Vallejo Ortiz”, Mayo 2020- mayo 2022.</w:t>
      </w:r>
    </w:p>
    <w:tbl>
      <w:tblPr>
        <w:tblpPr w:leftFromText="141" w:rightFromText="141" w:vertAnchor="text" w:horzAnchor="margin" w:tblpY="132"/>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984"/>
        <w:gridCol w:w="1732"/>
      </w:tblGrid>
      <w:tr w:rsidR="00A642C2">
        <w:trPr>
          <w:trHeight w:val="455"/>
        </w:trPr>
        <w:tc>
          <w:tcPr>
            <w:tcW w:w="4928" w:type="dxa"/>
          </w:tcPr>
          <w:p w:rsidR="00A642C2" w:rsidRDefault="00CA617C">
            <w:pPr>
              <w:jc w:val="both"/>
              <w:rPr>
                <w:b/>
                <w:sz w:val="20"/>
                <w:szCs w:val="20"/>
              </w:rPr>
            </w:pPr>
            <w:proofErr w:type="spellStart"/>
            <w:r>
              <w:rPr>
                <w:b/>
                <w:sz w:val="20"/>
                <w:szCs w:val="20"/>
              </w:rPr>
              <w:t>Condiciones</w:t>
            </w:r>
            <w:proofErr w:type="spellEnd"/>
            <w:r>
              <w:rPr>
                <w:b/>
                <w:sz w:val="20"/>
                <w:szCs w:val="20"/>
              </w:rPr>
              <w:t xml:space="preserve"> </w:t>
            </w:r>
            <w:proofErr w:type="spellStart"/>
            <w:r>
              <w:rPr>
                <w:b/>
                <w:sz w:val="20"/>
                <w:szCs w:val="20"/>
              </w:rPr>
              <w:t>médicas</w:t>
            </w:r>
            <w:proofErr w:type="spellEnd"/>
            <w:r>
              <w:rPr>
                <w:b/>
                <w:sz w:val="20"/>
                <w:szCs w:val="20"/>
              </w:rPr>
              <w:t xml:space="preserve"> </w:t>
            </w:r>
            <w:proofErr w:type="spellStart"/>
            <w:r>
              <w:rPr>
                <w:b/>
                <w:sz w:val="20"/>
                <w:szCs w:val="20"/>
              </w:rPr>
              <w:t>coexistentes</w:t>
            </w:r>
            <w:proofErr w:type="spellEnd"/>
            <w:r>
              <w:rPr>
                <w:b/>
                <w:sz w:val="20"/>
                <w:szCs w:val="20"/>
              </w:rPr>
              <w:t>.</w:t>
            </w:r>
          </w:p>
        </w:tc>
        <w:tc>
          <w:tcPr>
            <w:tcW w:w="1984" w:type="dxa"/>
          </w:tcPr>
          <w:p w:rsidR="00A642C2" w:rsidRDefault="00CA617C">
            <w:pPr>
              <w:jc w:val="both"/>
              <w:rPr>
                <w:b/>
                <w:sz w:val="20"/>
                <w:szCs w:val="20"/>
              </w:rPr>
            </w:pPr>
            <w:r>
              <w:rPr>
                <w:b/>
                <w:sz w:val="20"/>
                <w:szCs w:val="20"/>
              </w:rPr>
              <w:t>#</w:t>
            </w:r>
          </w:p>
        </w:tc>
        <w:tc>
          <w:tcPr>
            <w:tcW w:w="1732" w:type="dxa"/>
          </w:tcPr>
          <w:p w:rsidR="00A642C2" w:rsidRDefault="00CA617C">
            <w:pPr>
              <w:jc w:val="both"/>
              <w:rPr>
                <w:b/>
                <w:sz w:val="20"/>
                <w:szCs w:val="20"/>
              </w:rPr>
            </w:pPr>
            <w:r>
              <w:rPr>
                <w:b/>
                <w:sz w:val="20"/>
                <w:szCs w:val="20"/>
              </w:rPr>
              <w:t>%</w:t>
            </w:r>
          </w:p>
        </w:tc>
      </w:tr>
      <w:tr w:rsidR="00A642C2">
        <w:tc>
          <w:tcPr>
            <w:tcW w:w="4928" w:type="dxa"/>
          </w:tcPr>
          <w:p w:rsidR="00A642C2" w:rsidRDefault="00CA617C">
            <w:pPr>
              <w:pStyle w:val="Prrafodelista10"/>
              <w:ind w:left="142"/>
              <w:jc w:val="both"/>
              <w:rPr>
                <w:sz w:val="20"/>
                <w:szCs w:val="20"/>
              </w:rPr>
            </w:pPr>
            <w:proofErr w:type="spellStart"/>
            <w:r>
              <w:rPr>
                <w:sz w:val="20"/>
                <w:szCs w:val="20"/>
              </w:rPr>
              <w:t>Obesidad</w:t>
            </w:r>
            <w:proofErr w:type="spellEnd"/>
            <w:r>
              <w:rPr>
                <w:sz w:val="20"/>
                <w:szCs w:val="20"/>
              </w:rPr>
              <w:t xml:space="preserve">  </w:t>
            </w:r>
          </w:p>
        </w:tc>
        <w:tc>
          <w:tcPr>
            <w:tcW w:w="1984" w:type="dxa"/>
          </w:tcPr>
          <w:p w:rsidR="00A642C2" w:rsidRDefault="00CA617C">
            <w:pPr>
              <w:jc w:val="both"/>
              <w:rPr>
                <w:sz w:val="20"/>
                <w:szCs w:val="20"/>
              </w:rPr>
            </w:pPr>
            <w:r>
              <w:rPr>
                <w:sz w:val="20"/>
                <w:szCs w:val="20"/>
              </w:rPr>
              <w:t>20</w:t>
            </w:r>
          </w:p>
        </w:tc>
        <w:tc>
          <w:tcPr>
            <w:tcW w:w="1732" w:type="dxa"/>
          </w:tcPr>
          <w:p w:rsidR="00A642C2" w:rsidRDefault="00CA617C">
            <w:pPr>
              <w:jc w:val="both"/>
              <w:rPr>
                <w:sz w:val="20"/>
                <w:szCs w:val="20"/>
              </w:rPr>
            </w:pPr>
            <w:r>
              <w:rPr>
                <w:sz w:val="20"/>
                <w:szCs w:val="20"/>
              </w:rPr>
              <w:t>10</w:t>
            </w:r>
          </w:p>
        </w:tc>
      </w:tr>
      <w:tr w:rsidR="00A642C2">
        <w:tc>
          <w:tcPr>
            <w:tcW w:w="4928" w:type="dxa"/>
          </w:tcPr>
          <w:p w:rsidR="00A642C2" w:rsidRDefault="00CA617C">
            <w:pPr>
              <w:pStyle w:val="Prrafodelista10"/>
              <w:ind w:left="142"/>
              <w:jc w:val="both"/>
              <w:rPr>
                <w:sz w:val="20"/>
                <w:szCs w:val="20"/>
              </w:rPr>
            </w:pPr>
            <w:proofErr w:type="spellStart"/>
            <w:r>
              <w:rPr>
                <w:sz w:val="20"/>
                <w:szCs w:val="20"/>
              </w:rPr>
              <w:t>Cardiopatía</w:t>
            </w:r>
            <w:proofErr w:type="spellEnd"/>
            <w:r>
              <w:rPr>
                <w:sz w:val="20"/>
                <w:szCs w:val="20"/>
              </w:rPr>
              <w:t xml:space="preserve"> </w:t>
            </w:r>
            <w:proofErr w:type="spellStart"/>
            <w:r>
              <w:rPr>
                <w:sz w:val="20"/>
                <w:szCs w:val="20"/>
              </w:rPr>
              <w:t>isquémica</w:t>
            </w:r>
            <w:proofErr w:type="spellEnd"/>
            <w:r>
              <w:rPr>
                <w:sz w:val="20"/>
                <w:szCs w:val="20"/>
              </w:rPr>
              <w:t xml:space="preserve"> </w:t>
            </w:r>
          </w:p>
        </w:tc>
        <w:tc>
          <w:tcPr>
            <w:tcW w:w="1984" w:type="dxa"/>
          </w:tcPr>
          <w:p w:rsidR="00A642C2" w:rsidRDefault="00CA617C">
            <w:pPr>
              <w:jc w:val="both"/>
              <w:rPr>
                <w:sz w:val="20"/>
                <w:szCs w:val="20"/>
              </w:rPr>
            </w:pPr>
            <w:r>
              <w:rPr>
                <w:sz w:val="20"/>
                <w:szCs w:val="20"/>
              </w:rPr>
              <w:t>40</w:t>
            </w:r>
          </w:p>
        </w:tc>
        <w:tc>
          <w:tcPr>
            <w:tcW w:w="1732" w:type="dxa"/>
          </w:tcPr>
          <w:p w:rsidR="00A642C2" w:rsidRDefault="00CA617C">
            <w:pPr>
              <w:jc w:val="both"/>
              <w:rPr>
                <w:sz w:val="20"/>
                <w:szCs w:val="20"/>
              </w:rPr>
            </w:pPr>
            <w:r>
              <w:rPr>
                <w:sz w:val="20"/>
                <w:szCs w:val="20"/>
              </w:rPr>
              <w:t>20</w:t>
            </w:r>
          </w:p>
        </w:tc>
      </w:tr>
      <w:tr w:rsidR="00A642C2">
        <w:tc>
          <w:tcPr>
            <w:tcW w:w="4928" w:type="dxa"/>
          </w:tcPr>
          <w:p w:rsidR="00A642C2" w:rsidRDefault="00CA617C">
            <w:pPr>
              <w:pStyle w:val="Prrafodelista10"/>
              <w:ind w:left="142"/>
              <w:jc w:val="both"/>
              <w:rPr>
                <w:sz w:val="20"/>
                <w:szCs w:val="20"/>
              </w:rPr>
            </w:pPr>
            <w:r>
              <w:rPr>
                <w:sz w:val="20"/>
                <w:szCs w:val="20"/>
              </w:rPr>
              <w:t xml:space="preserve">Diabetes Mellitus </w:t>
            </w:r>
          </w:p>
        </w:tc>
        <w:tc>
          <w:tcPr>
            <w:tcW w:w="1984" w:type="dxa"/>
          </w:tcPr>
          <w:p w:rsidR="00A642C2" w:rsidRDefault="00CA617C">
            <w:pPr>
              <w:jc w:val="both"/>
              <w:rPr>
                <w:sz w:val="20"/>
                <w:szCs w:val="20"/>
              </w:rPr>
            </w:pPr>
            <w:r>
              <w:rPr>
                <w:sz w:val="20"/>
                <w:szCs w:val="20"/>
              </w:rPr>
              <w:t>20</w:t>
            </w:r>
          </w:p>
        </w:tc>
        <w:tc>
          <w:tcPr>
            <w:tcW w:w="1732" w:type="dxa"/>
          </w:tcPr>
          <w:p w:rsidR="00A642C2" w:rsidRDefault="00CA617C">
            <w:pPr>
              <w:jc w:val="both"/>
              <w:rPr>
                <w:sz w:val="20"/>
                <w:szCs w:val="20"/>
              </w:rPr>
            </w:pPr>
            <w:r>
              <w:rPr>
                <w:sz w:val="20"/>
                <w:szCs w:val="20"/>
              </w:rPr>
              <w:t>10</w:t>
            </w:r>
          </w:p>
        </w:tc>
      </w:tr>
      <w:tr w:rsidR="00A642C2">
        <w:tc>
          <w:tcPr>
            <w:tcW w:w="4928" w:type="dxa"/>
          </w:tcPr>
          <w:p w:rsidR="00A642C2" w:rsidRDefault="00CA617C">
            <w:pPr>
              <w:pStyle w:val="Prrafodelista10"/>
              <w:ind w:left="142"/>
              <w:jc w:val="both"/>
              <w:rPr>
                <w:sz w:val="20"/>
                <w:szCs w:val="20"/>
              </w:rPr>
            </w:pPr>
            <w:proofErr w:type="spellStart"/>
            <w:r>
              <w:rPr>
                <w:sz w:val="20"/>
                <w:szCs w:val="20"/>
              </w:rPr>
              <w:t>Osteoartrosis</w:t>
            </w:r>
            <w:proofErr w:type="spellEnd"/>
          </w:p>
        </w:tc>
        <w:tc>
          <w:tcPr>
            <w:tcW w:w="1984" w:type="dxa"/>
          </w:tcPr>
          <w:p w:rsidR="00A642C2" w:rsidRDefault="00CA617C">
            <w:pPr>
              <w:jc w:val="both"/>
              <w:rPr>
                <w:sz w:val="20"/>
                <w:szCs w:val="20"/>
              </w:rPr>
            </w:pPr>
            <w:r>
              <w:rPr>
                <w:sz w:val="20"/>
                <w:szCs w:val="20"/>
              </w:rPr>
              <w:t>15</w:t>
            </w:r>
          </w:p>
        </w:tc>
        <w:tc>
          <w:tcPr>
            <w:tcW w:w="1732" w:type="dxa"/>
          </w:tcPr>
          <w:p w:rsidR="00A642C2" w:rsidRDefault="00CA617C">
            <w:pPr>
              <w:jc w:val="both"/>
              <w:rPr>
                <w:sz w:val="20"/>
                <w:szCs w:val="20"/>
              </w:rPr>
            </w:pPr>
            <w:r>
              <w:rPr>
                <w:sz w:val="20"/>
                <w:szCs w:val="20"/>
              </w:rPr>
              <w:t>7.5</w:t>
            </w:r>
          </w:p>
        </w:tc>
      </w:tr>
      <w:tr w:rsidR="00A642C2">
        <w:tc>
          <w:tcPr>
            <w:tcW w:w="4928" w:type="dxa"/>
          </w:tcPr>
          <w:p w:rsidR="00A642C2" w:rsidRDefault="00CA617C">
            <w:pPr>
              <w:pStyle w:val="Prrafodelista10"/>
              <w:ind w:left="142"/>
              <w:jc w:val="both"/>
              <w:rPr>
                <w:sz w:val="20"/>
                <w:szCs w:val="20"/>
              </w:rPr>
            </w:pPr>
            <w:proofErr w:type="spellStart"/>
            <w:r>
              <w:rPr>
                <w:sz w:val="20"/>
                <w:szCs w:val="20"/>
              </w:rPr>
              <w:t>Hiperlipidemia</w:t>
            </w:r>
            <w:proofErr w:type="spellEnd"/>
            <w:r>
              <w:rPr>
                <w:sz w:val="20"/>
                <w:szCs w:val="20"/>
              </w:rPr>
              <w:t xml:space="preserve">  </w:t>
            </w:r>
          </w:p>
        </w:tc>
        <w:tc>
          <w:tcPr>
            <w:tcW w:w="1984" w:type="dxa"/>
          </w:tcPr>
          <w:p w:rsidR="00A642C2" w:rsidRDefault="00CA617C">
            <w:pPr>
              <w:jc w:val="both"/>
              <w:rPr>
                <w:sz w:val="20"/>
                <w:szCs w:val="20"/>
              </w:rPr>
            </w:pPr>
            <w:r>
              <w:rPr>
                <w:sz w:val="20"/>
                <w:szCs w:val="20"/>
              </w:rPr>
              <w:t>5</w:t>
            </w:r>
          </w:p>
        </w:tc>
        <w:tc>
          <w:tcPr>
            <w:tcW w:w="1732" w:type="dxa"/>
          </w:tcPr>
          <w:p w:rsidR="00A642C2" w:rsidRDefault="00CA617C">
            <w:pPr>
              <w:jc w:val="both"/>
              <w:rPr>
                <w:sz w:val="20"/>
                <w:szCs w:val="20"/>
              </w:rPr>
            </w:pPr>
            <w:r>
              <w:rPr>
                <w:sz w:val="20"/>
                <w:szCs w:val="20"/>
              </w:rPr>
              <w:t>2.5</w:t>
            </w:r>
          </w:p>
        </w:tc>
      </w:tr>
      <w:tr w:rsidR="00A642C2">
        <w:tc>
          <w:tcPr>
            <w:tcW w:w="4928" w:type="dxa"/>
          </w:tcPr>
          <w:p w:rsidR="00A642C2" w:rsidRDefault="00CA617C">
            <w:pPr>
              <w:pStyle w:val="Prrafodelista10"/>
              <w:ind w:left="142"/>
              <w:jc w:val="both"/>
              <w:rPr>
                <w:sz w:val="20"/>
                <w:szCs w:val="20"/>
              </w:rPr>
            </w:pPr>
            <w:proofErr w:type="spellStart"/>
            <w:r>
              <w:rPr>
                <w:sz w:val="20"/>
                <w:szCs w:val="20"/>
              </w:rPr>
              <w:t>Insuficiencia</w:t>
            </w:r>
            <w:proofErr w:type="spellEnd"/>
            <w:r>
              <w:rPr>
                <w:sz w:val="20"/>
                <w:szCs w:val="20"/>
              </w:rPr>
              <w:t xml:space="preserve"> vascular </w:t>
            </w:r>
            <w:proofErr w:type="spellStart"/>
            <w:r>
              <w:rPr>
                <w:sz w:val="20"/>
                <w:szCs w:val="20"/>
              </w:rPr>
              <w:t>periférica</w:t>
            </w:r>
            <w:proofErr w:type="spellEnd"/>
            <w:r>
              <w:rPr>
                <w:sz w:val="20"/>
                <w:szCs w:val="20"/>
              </w:rPr>
              <w:t xml:space="preserve">  </w:t>
            </w:r>
          </w:p>
        </w:tc>
        <w:tc>
          <w:tcPr>
            <w:tcW w:w="1984" w:type="dxa"/>
          </w:tcPr>
          <w:p w:rsidR="00A642C2" w:rsidRDefault="00CA617C">
            <w:pPr>
              <w:jc w:val="both"/>
              <w:rPr>
                <w:sz w:val="20"/>
                <w:szCs w:val="20"/>
              </w:rPr>
            </w:pPr>
            <w:r>
              <w:rPr>
                <w:sz w:val="20"/>
                <w:szCs w:val="20"/>
              </w:rPr>
              <w:t>15</w:t>
            </w:r>
          </w:p>
        </w:tc>
        <w:tc>
          <w:tcPr>
            <w:tcW w:w="1732" w:type="dxa"/>
          </w:tcPr>
          <w:p w:rsidR="00A642C2" w:rsidRDefault="00CA617C">
            <w:pPr>
              <w:jc w:val="both"/>
              <w:rPr>
                <w:sz w:val="20"/>
                <w:szCs w:val="20"/>
              </w:rPr>
            </w:pPr>
            <w:r>
              <w:rPr>
                <w:sz w:val="20"/>
                <w:szCs w:val="20"/>
              </w:rPr>
              <w:t>7.5</w:t>
            </w:r>
          </w:p>
        </w:tc>
      </w:tr>
      <w:tr w:rsidR="00A642C2">
        <w:tc>
          <w:tcPr>
            <w:tcW w:w="4928" w:type="dxa"/>
          </w:tcPr>
          <w:p w:rsidR="00A642C2" w:rsidRDefault="00CA617C">
            <w:pPr>
              <w:pStyle w:val="Prrafodelista10"/>
              <w:ind w:left="142"/>
              <w:jc w:val="both"/>
              <w:rPr>
                <w:sz w:val="20"/>
                <w:szCs w:val="20"/>
              </w:rPr>
            </w:pPr>
            <w:proofErr w:type="spellStart"/>
            <w:r>
              <w:rPr>
                <w:sz w:val="20"/>
                <w:szCs w:val="20"/>
              </w:rPr>
              <w:lastRenderedPageBreak/>
              <w:t>Úlcera</w:t>
            </w:r>
            <w:proofErr w:type="spellEnd"/>
            <w:r>
              <w:rPr>
                <w:sz w:val="20"/>
                <w:szCs w:val="20"/>
              </w:rPr>
              <w:t xml:space="preserve"> </w:t>
            </w:r>
            <w:proofErr w:type="spellStart"/>
            <w:r>
              <w:rPr>
                <w:sz w:val="20"/>
                <w:szCs w:val="20"/>
              </w:rPr>
              <w:t>gástrica</w:t>
            </w:r>
            <w:proofErr w:type="spellEnd"/>
            <w:r>
              <w:rPr>
                <w:sz w:val="20"/>
                <w:szCs w:val="20"/>
              </w:rPr>
              <w:t xml:space="preserve">  </w:t>
            </w:r>
          </w:p>
        </w:tc>
        <w:tc>
          <w:tcPr>
            <w:tcW w:w="1984" w:type="dxa"/>
          </w:tcPr>
          <w:p w:rsidR="00A642C2" w:rsidRDefault="00CA617C">
            <w:pPr>
              <w:jc w:val="both"/>
              <w:rPr>
                <w:sz w:val="20"/>
                <w:szCs w:val="20"/>
              </w:rPr>
            </w:pPr>
            <w:r>
              <w:rPr>
                <w:sz w:val="20"/>
                <w:szCs w:val="20"/>
              </w:rPr>
              <w:t>5</w:t>
            </w:r>
          </w:p>
        </w:tc>
        <w:tc>
          <w:tcPr>
            <w:tcW w:w="1732" w:type="dxa"/>
          </w:tcPr>
          <w:p w:rsidR="00A642C2" w:rsidRDefault="00CA617C">
            <w:pPr>
              <w:jc w:val="both"/>
              <w:rPr>
                <w:sz w:val="20"/>
                <w:szCs w:val="20"/>
              </w:rPr>
            </w:pPr>
            <w:r>
              <w:rPr>
                <w:sz w:val="20"/>
                <w:szCs w:val="20"/>
              </w:rPr>
              <w:t>2.5</w:t>
            </w:r>
          </w:p>
        </w:tc>
      </w:tr>
      <w:tr w:rsidR="00A642C2">
        <w:tc>
          <w:tcPr>
            <w:tcW w:w="4928" w:type="dxa"/>
          </w:tcPr>
          <w:p w:rsidR="00A642C2" w:rsidRDefault="00CA617C">
            <w:pPr>
              <w:pStyle w:val="Prrafodelista10"/>
              <w:ind w:left="142"/>
              <w:jc w:val="both"/>
              <w:rPr>
                <w:sz w:val="20"/>
                <w:szCs w:val="20"/>
              </w:rPr>
            </w:pPr>
            <w:proofErr w:type="spellStart"/>
            <w:r>
              <w:rPr>
                <w:sz w:val="20"/>
                <w:szCs w:val="20"/>
              </w:rPr>
              <w:t>Insuficiencia</w:t>
            </w:r>
            <w:proofErr w:type="spellEnd"/>
            <w:r>
              <w:rPr>
                <w:sz w:val="20"/>
                <w:szCs w:val="20"/>
              </w:rPr>
              <w:t xml:space="preserve"> </w:t>
            </w:r>
          </w:p>
        </w:tc>
        <w:tc>
          <w:tcPr>
            <w:tcW w:w="1984" w:type="dxa"/>
          </w:tcPr>
          <w:p w:rsidR="00A642C2" w:rsidRDefault="00CA617C">
            <w:pPr>
              <w:jc w:val="both"/>
              <w:rPr>
                <w:sz w:val="20"/>
                <w:szCs w:val="20"/>
              </w:rPr>
            </w:pPr>
            <w:r>
              <w:rPr>
                <w:sz w:val="20"/>
                <w:szCs w:val="20"/>
              </w:rPr>
              <w:t>5</w:t>
            </w:r>
          </w:p>
        </w:tc>
        <w:tc>
          <w:tcPr>
            <w:tcW w:w="1732" w:type="dxa"/>
          </w:tcPr>
          <w:p w:rsidR="00A642C2" w:rsidRDefault="00CA617C">
            <w:pPr>
              <w:jc w:val="both"/>
              <w:rPr>
                <w:sz w:val="20"/>
                <w:szCs w:val="20"/>
              </w:rPr>
            </w:pPr>
            <w:r>
              <w:rPr>
                <w:sz w:val="20"/>
                <w:szCs w:val="20"/>
              </w:rPr>
              <w:t>2.5</w:t>
            </w:r>
          </w:p>
        </w:tc>
      </w:tr>
      <w:tr w:rsidR="00A642C2">
        <w:tc>
          <w:tcPr>
            <w:tcW w:w="4928" w:type="dxa"/>
          </w:tcPr>
          <w:p w:rsidR="00A642C2" w:rsidRDefault="00CA617C">
            <w:pPr>
              <w:pStyle w:val="Prrafodelista10"/>
              <w:ind w:left="142"/>
              <w:jc w:val="both"/>
              <w:rPr>
                <w:sz w:val="20"/>
                <w:szCs w:val="20"/>
              </w:rPr>
            </w:pPr>
            <w:proofErr w:type="spellStart"/>
            <w:r>
              <w:rPr>
                <w:sz w:val="20"/>
                <w:szCs w:val="20"/>
              </w:rPr>
              <w:t>Accidente</w:t>
            </w:r>
            <w:proofErr w:type="spellEnd"/>
            <w:r>
              <w:rPr>
                <w:sz w:val="20"/>
                <w:szCs w:val="20"/>
              </w:rPr>
              <w:t xml:space="preserve"> Vascular </w:t>
            </w:r>
            <w:proofErr w:type="spellStart"/>
            <w:r>
              <w:rPr>
                <w:sz w:val="20"/>
                <w:szCs w:val="20"/>
              </w:rPr>
              <w:t>Encefalico</w:t>
            </w:r>
            <w:proofErr w:type="spellEnd"/>
          </w:p>
        </w:tc>
        <w:tc>
          <w:tcPr>
            <w:tcW w:w="1984" w:type="dxa"/>
          </w:tcPr>
          <w:p w:rsidR="00A642C2" w:rsidRDefault="00CA617C">
            <w:pPr>
              <w:jc w:val="both"/>
              <w:rPr>
                <w:sz w:val="20"/>
                <w:szCs w:val="20"/>
              </w:rPr>
            </w:pPr>
            <w:r>
              <w:rPr>
                <w:sz w:val="20"/>
                <w:szCs w:val="20"/>
              </w:rPr>
              <w:t>10</w:t>
            </w:r>
          </w:p>
        </w:tc>
        <w:tc>
          <w:tcPr>
            <w:tcW w:w="1732" w:type="dxa"/>
          </w:tcPr>
          <w:p w:rsidR="00A642C2" w:rsidRDefault="00CA617C">
            <w:pPr>
              <w:jc w:val="both"/>
              <w:rPr>
                <w:sz w:val="20"/>
                <w:szCs w:val="20"/>
              </w:rPr>
            </w:pPr>
            <w:r>
              <w:rPr>
                <w:sz w:val="20"/>
                <w:szCs w:val="20"/>
              </w:rPr>
              <w:t>5</w:t>
            </w:r>
          </w:p>
        </w:tc>
      </w:tr>
    </w:tbl>
    <w:p w:rsidR="00A642C2" w:rsidRDefault="00CA617C">
      <w:pPr>
        <w:jc w:val="both"/>
      </w:pPr>
      <w:r>
        <w:t xml:space="preserve">  </w:t>
      </w:r>
      <w:proofErr w:type="spellStart"/>
      <w:r>
        <w:t>Fuente</w:t>
      </w:r>
      <w:proofErr w:type="spellEnd"/>
      <w:r>
        <w:t xml:space="preserve">: </w:t>
      </w:r>
      <w:proofErr w:type="spellStart"/>
      <w:r>
        <w:t>Encuesta</w:t>
      </w:r>
      <w:proofErr w:type="spellEnd"/>
      <w:r>
        <w:t xml:space="preserve"> e </w:t>
      </w:r>
      <w:proofErr w:type="spellStart"/>
      <w:r>
        <w:t>historia</w:t>
      </w:r>
      <w:proofErr w:type="spellEnd"/>
      <w:r>
        <w:t xml:space="preserve"> </w:t>
      </w:r>
      <w:proofErr w:type="spellStart"/>
      <w:r>
        <w:t>clínica</w:t>
      </w:r>
      <w:proofErr w:type="spellEnd"/>
    </w:p>
    <w:p w:rsidR="00A642C2" w:rsidRDefault="00A642C2">
      <w:pPr>
        <w:jc w:val="both"/>
      </w:pPr>
    </w:p>
    <w:p w:rsidR="00A642C2" w:rsidRDefault="00A642C2">
      <w:pPr>
        <w:jc w:val="both"/>
      </w:pPr>
    </w:p>
    <w:p w:rsidR="00A642C2" w:rsidRPr="00541D58" w:rsidRDefault="00CA617C">
      <w:pPr>
        <w:jc w:val="both"/>
        <w:rPr>
          <w:lang w:val="es-ES" w:eastAsia="en-US"/>
        </w:rPr>
      </w:pPr>
      <w:r w:rsidRPr="00541D58">
        <w:rPr>
          <w:lang w:val="es-ES"/>
        </w:rPr>
        <w:t xml:space="preserve">Analizando los factores de riesgos de estos pacientes podemos determinar que existe una igualdad entre el estrés y la </w:t>
      </w:r>
      <w:proofErr w:type="gramStart"/>
      <w:r w:rsidRPr="00541D58">
        <w:rPr>
          <w:lang w:val="es-ES"/>
        </w:rPr>
        <w:t>obesidad  con</w:t>
      </w:r>
      <w:proofErr w:type="gramEnd"/>
      <w:r w:rsidRPr="00541D58">
        <w:rPr>
          <w:lang w:val="es-ES"/>
        </w:rPr>
        <w:t xml:space="preserve"> un 50 </w:t>
      </w:r>
      <w:r w:rsidRPr="00541D58">
        <w:rPr>
          <w:lang w:val="es-ES" w:eastAsia="en-US"/>
        </w:rPr>
        <w:t xml:space="preserve">% </w:t>
      </w:r>
      <w:r w:rsidRPr="00541D58">
        <w:rPr>
          <w:lang w:val="es-ES"/>
        </w:rPr>
        <w:t xml:space="preserve"> cada uno seguido del </w:t>
      </w:r>
      <w:proofErr w:type="spellStart"/>
      <w:r w:rsidRPr="00541D58">
        <w:rPr>
          <w:lang w:val="es-ES"/>
        </w:rPr>
        <w:t>sedenterarismo</w:t>
      </w:r>
      <w:proofErr w:type="spellEnd"/>
      <w:r w:rsidRPr="00541D58">
        <w:rPr>
          <w:lang w:val="es-ES"/>
        </w:rPr>
        <w:t xml:space="preserve"> con un 75 </w:t>
      </w:r>
      <w:r w:rsidRPr="00541D58">
        <w:rPr>
          <w:lang w:val="es-ES" w:eastAsia="en-US"/>
        </w:rPr>
        <w:t xml:space="preserve">% y los malos hábitos dietéticos con un 40 %. </w:t>
      </w:r>
    </w:p>
    <w:p w:rsidR="00A642C2" w:rsidRPr="00541D58" w:rsidRDefault="00A642C2">
      <w:pPr>
        <w:jc w:val="both"/>
        <w:rPr>
          <w:lang w:val="es-ES"/>
        </w:rPr>
      </w:pPr>
    </w:p>
    <w:p w:rsidR="00A642C2" w:rsidRPr="00541D58" w:rsidRDefault="00CA617C">
      <w:pPr>
        <w:rPr>
          <w:b/>
          <w:lang w:val="es-ES"/>
        </w:rPr>
      </w:pPr>
      <w:r w:rsidRPr="00541D58">
        <w:rPr>
          <w:b/>
          <w:lang w:val="es-ES"/>
        </w:rPr>
        <w:t xml:space="preserve">Tabla 4: </w:t>
      </w:r>
      <w:proofErr w:type="gramStart"/>
      <w:r w:rsidRPr="00541D58">
        <w:rPr>
          <w:b/>
          <w:lang w:val="es-ES"/>
        </w:rPr>
        <w:t>Identificación  de</w:t>
      </w:r>
      <w:proofErr w:type="gramEnd"/>
      <w:r w:rsidRPr="00541D58">
        <w:rPr>
          <w:b/>
          <w:lang w:val="es-ES"/>
        </w:rPr>
        <w:t xml:space="preserve"> la población hipertensa factores riesgo del CMF # 18 del policlínico 3 “René Vallejo Ortiz”, </w:t>
      </w:r>
      <w:r w:rsidRPr="00541D58">
        <w:rPr>
          <w:b/>
          <w:sz w:val="28"/>
          <w:szCs w:val="28"/>
          <w:lang w:val="es-ES"/>
        </w:rPr>
        <w:t>Mayo 2020- mayo 2022.</w:t>
      </w:r>
    </w:p>
    <w:tbl>
      <w:tblPr>
        <w:tblpPr w:leftFromText="141" w:rightFromText="141" w:vertAnchor="text" w:horzAnchor="margin" w:tblpXSpec="center" w:tblpY="132"/>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1417"/>
      </w:tblGrid>
      <w:tr w:rsidR="00A642C2">
        <w:tc>
          <w:tcPr>
            <w:tcW w:w="3827"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proofErr w:type="spellStart"/>
            <w:r>
              <w:rPr>
                <w:sz w:val="20"/>
                <w:szCs w:val="20"/>
              </w:rPr>
              <w:t>Factores</w:t>
            </w:r>
            <w:proofErr w:type="spellEnd"/>
            <w:r>
              <w:rPr>
                <w:sz w:val="20"/>
                <w:szCs w:val="20"/>
              </w:rPr>
              <w:t xml:space="preserve"> de </w:t>
            </w:r>
            <w:proofErr w:type="spellStart"/>
            <w:r>
              <w:rPr>
                <w:sz w:val="20"/>
                <w:szCs w:val="20"/>
              </w:rPr>
              <w:t>Riesgos</w:t>
            </w:r>
            <w:proofErr w:type="spellEnd"/>
          </w:p>
          <w:p w:rsidR="00A642C2" w:rsidRDefault="00A642C2">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r>
              <w:rPr>
                <w:sz w:val="20"/>
                <w:szCs w:val="20"/>
              </w:rPr>
              <w:t>No</w:t>
            </w:r>
          </w:p>
        </w:tc>
        <w:tc>
          <w:tcPr>
            <w:tcW w:w="1417"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r>
              <w:rPr>
                <w:sz w:val="20"/>
                <w:szCs w:val="20"/>
              </w:rPr>
              <w:t>%</w:t>
            </w:r>
          </w:p>
        </w:tc>
      </w:tr>
      <w:tr w:rsidR="00A642C2">
        <w:tc>
          <w:tcPr>
            <w:tcW w:w="3827"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proofErr w:type="spellStart"/>
            <w:r>
              <w:rPr>
                <w:sz w:val="20"/>
                <w:szCs w:val="20"/>
              </w:rPr>
              <w:t>Estrés</w:t>
            </w:r>
            <w:proofErr w:type="spellEnd"/>
          </w:p>
        </w:tc>
        <w:tc>
          <w:tcPr>
            <w:tcW w:w="1276"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r>
              <w:rPr>
                <w:sz w:val="20"/>
                <w:szCs w:val="20"/>
              </w:rPr>
              <w:t>80</w:t>
            </w:r>
          </w:p>
        </w:tc>
        <w:tc>
          <w:tcPr>
            <w:tcW w:w="1417" w:type="dxa"/>
            <w:tcBorders>
              <w:top w:val="single" w:sz="4" w:space="0" w:color="auto"/>
              <w:left w:val="single" w:sz="4" w:space="0" w:color="auto"/>
              <w:bottom w:val="single" w:sz="4" w:space="0" w:color="auto"/>
              <w:right w:val="single" w:sz="4" w:space="0" w:color="auto"/>
            </w:tcBorders>
          </w:tcPr>
          <w:p w:rsidR="00A642C2" w:rsidRDefault="00CA617C">
            <w:pPr>
              <w:jc w:val="both"/>
              <w:rPr>
                <w:sz w:val="20"/>
                <w:szCs w:val="20"/>
              </w:rPr>
            </w:pPr>
            <w:r>
              <w:rPr>
                <w:sz w:val="20"/>
                <w:szCs w:val="20"/>
              </w:rPr>
              <w:t xml:space="preserve"> 40</w:t>
            </w:r>
          </w:p>
        </w:tc>
      </w:tr>
      <w:tr w:rsidR="00A642C2">
        <w:tc>
          <w:tcPr>
            <w:tcW w:w="3827" w:type="dxa"/>
            <w:tcBorders>
              <w:top w:val="single" w:sz="4" w:space="0" w:color="auto"/>
            </w:tcBorders>
          </w:tcPr>
          <w:p w:rsidR="00A642C2" w:rsidRDefault="00CA617C">
            <w:pPr>
              <w:jc w:val="both"/>
              <w:rPr>
                <w:sz w:val="20"/>
                <w:szCs w:val="20"/>
              </w:rPr>
            </w:pPr>
            <w:proofErr w:type="spellStart"/>
            <w:r>
              <w:rPr>
                <w:sz w:val="20"/>
                <w:szCs w:val="20"/>
              </w:rPr>
              <w:t>Hábito</w:t>
            </w:r>
            <w:proofErr w:type="spellEnd"/>
            <w:r>
              <w:rPr>
                <w:sz w:val="20"/>
                <w:szCs w:val="20"/>
              </w:rPr>
              <w:t xml:space="preserve"> de </w:t>
            </w:r>
            <w:proofErr w:type="spellStart"/>
            <w:r>
              <w:rPr>
                <w:sz w:val="20"/>
                <w:szCs w:val="20"/>
              </w:rPr>
              <w:t>fumar</w:t>
            </w:r>
            <w:proofErr w:type="spellEnd"/>
          </w:p>
        </w:tc>
        <w:tc>
          <w:tcPr>
            <w:tcW w:w="1276" w:type="dxa"/>
            <w:tcBorders>
              <w:top w:val="single" w:sz="4" w:space="0" w:color="auto"/>
            </w:tcBorders>
          </w:tcPr>
          <w:p w:rsidR="00A642C2" w:rsidRDefault="00CA617C">
            <w:pPr>
              <w:jc w:val="both"/>
              <w:rPr>
                <w:sz w:val="20"/>
                <w:szCs w:val="20"/>
              </w:rPr>
            </w:pPr>
            <w:r>
              <w:rPr>
                <w:sz w:val="20"/>
                <w:szCs w:val="20"/>
              </w:rPr>
              <w:t>31</w:t>
            </w:r>
          </w:p>
        </w:tc>
        <w:tc>
          <w:tcPr>
            <w:tcW w:w="1417" w:type="dxa"/>
            <w:tcBorders>
              <w:top w:val="single" w:sz="4" w:space="0" w:color="auto"/>
            </w:tcBorders>
          </w:tcPr>
          <w:p w:rsidR="00A642C2" w:rsidRDefault="00CA617C">
            <w:pPr>
              <w:jc w:val="both"/>
              <w:rPr>
                <w:sz w:val="20"/>
                <w:szCs w:val="20"/>
              </w:rPr>
            </w:pPr>
            <w:r>
              <w:rPr>
                <w:sz w:val="20"/>
                <w:szCs w:val="20"/>
              </w:rPr>
              <w:t>15.5</w:t>
            </w:r>
          </w:p>
        </w:tc>
      </w:tr>
      <w:tr w:rsidR="00A642C2">
        <w:tc>
          <w:tcPr>
            <w:tcW w:w="3827" w:type="dxa"/>
            <w:tcBorders>
              <w:top w:val="single" w:sz="4" w:space="0" w:color="auto"/>
            </w:tcBorders>
          </w:tcPr>
          <w:p w:rsidR="00A642C2" w:rsidRDefault="00CA617C">
            <w:pPr>
              <w:tabs>
                <w:tab w:val="left" w:pos="255"/>
                <w:tab w:val="center" w:pos="1078"/>
              </w:tabs>
              <w:jc w:val="both"/>
              <w:rPr>
                <w:sz w:val="20"/>
                <w:szCs w:val="20"/>
              </w:rPr>
            </w:pPr>
            <w:r>
              <w:rPr>
                <w:sz w:val="20"/>
                <w:szCs w:val="20"/>
              </w:rPr>
              <w:tab/>
            </w:r>
            <w:proofErr w:type="spellStart"/>
            <w:r>
              <w:rPr>
                <w:sz w:val="20"/>
                <w:szCs w:val="20"/>
              </w:rPr>
              <w:t>Sedentarismo</w:t>
            </w:r>
            <w:proofErr w:type="spellEnd"/>
          </w:p>
        </w:tc>
        <w:tc>
          <w:tcPr>
            <w:tcW w:w="1276" w:type="dxa"/>
            <w:tcBorders>
              <w:top w:val="single" w:sz="4" w:space="0" w:color="auto"/>
            </w:tcBorders>
          </w:tcPr>
          <w:p w:rsidR="00A642C2" w:rsidRDefault="00CA617C">
            <w:pPr>
              <w:jc w:val="both"/>
              <w:rPr>
                <w:sz w:val="20"/>
                <w:szCs w:val="20"/>
              </w:rPr>
            </w:pPr>
            <w:r>
              <w:rPr>
                <w:sz w:val="20"/>
                <w:szCs w:val="20"/>
              </w:rPr>
              <w:t>75</w:t>
            </w:r>
          </w:p>
        </w:tc>
        <w:tc>
          <w:tcPr>
            <w:tcW w:w="1417" w:type="dxa"/>
            <w:tcBorders>
              <w:top w:val="single" w:sz="4" w:space="0" w:color="auto"/>
            </w:tcBorders>
          </w:tcPr>
          <w:p w:rsidR="00A642C2" w:rsidRDefault="00CA617C">
            <w:pPr>
              <w:jc w:val="both"/>
              <w:rPr>
                <w:sz w:val="20"/>
                <w:szCs w:val="20"/>
              </w:rPr>
            </w:pPr>
            <w:r>
              <w:rPr>
                <w:sz w:val="20"/>
                <w:szCs w:val="20"/>
              </w:rPr>
              <w:t>35</w:t>
            </w:r>
          </w:p>
        </w:tc>
      </w:tr>
      <w:tr w:rsidR="00A642C2">
        <w:tc>
          <w:tcPr>
            <w:tcW w:w="3827" w:type="dxa"/>
          </w:tcPr>
          <w:p w:rsidR="00A642C2" w:rsidRDefault="00CA617C">
            <w:pPr>
              <w:jc w:val="both"/>
              <w:rPr>
                <w:sz w:val="20"/>
                <w:szCs w:val="20"/>
              </w:rPr>
            </w:pPr>
            <w:proofErr w:type="spellStart"/>
            <w:r>
              <w:rPr>
                <w:sz w:val="20"/>
                <w:szCs w:val="20"/>
              </w:rPr>
              <w:t>Obesidad</w:t>
            </w:r>
            <w:proofErr w:type="spellEnd"/>
          </w:p>
        </w:tc>
        <w:tc>
          <w:tcPr>
            <w:tcW w:w="1276" w:type="dxa"/>
          </w:tcPr>
          <w:p w:rsidR="00A642C2" w:rsidRDefault="00CA617C">
            <w:pPr>
              <w:jc w:val="both"/>
              <w:rPr>
                <w:sz w:val="20"/>
                <w:szCs w:val="20"/>
              </w:rPr>
            </w:pPr>
            <w:r>
              <w:rPr>
                <w:sz w:val="20"/>
                <w:szCs w:val="20"/>
              </w:rPr>
              <w:t>150</w:t>
            </w:r>
          </w:p>
        </w:tc>
        <w:tc>
          <w:tcPr>
            <w:tcW w:w="1417" w:type="dxa"/>
          </w:tcPr>
          <w:p w:rsidR="00A642C2" w:rsidRDefault="00CA617C">
            <w:pPr>
              <w:jc w:val="both"/>
              <w:rPr>
                <w:sz w:val="20"/>
                <w:szCs w:val="20"/>
              </w:rPr>
            </w:pPr>
            <w:r>
              <w:rPr>
                <w:sz w:val="20"/>
                <w:szCs w:val="20"/>
              </w:rPr>
              <w:t xml:space="preserve"> 75 </w:t>
            </w:r>
          </w:p>
        </w:tc>
      </w:tr>
      <w:tr w:rsidR="00A642C2">
        <w:tc>
          <w:tcPr>
            <w:tcW w:w="3827" w:type="dxa"/>
          </w:tcPr>
          <w:p w:rsidR="00A642C2" w:rsidRDefault="00CA617C">
            <w:pPr>
              <w:jc w:val="both"/>
              <w:rPr>
                <w:sz w:val="20"/>
                <w:szCs w:val="20"/>
              </w:rPr>
            </w:pPr>
            <w:proofErr w:type="spellStart"/>
            <w:r>
              <w:rPr>
                <w:sz w:val="20"/>
                <w:szCs w:val="20"/>
              </w:rPr>
              <w:t>Ingestión</w:t>
            </w:r>
            <w:proofErr w:type="spellEnd"/>
            <w:r>
              <w:rPr>
                <w:sz w:val="20"/>
                <w:szCs w:val="20"/>
              </w:rPr>
              <w:t xml:space="preserve"> de </w:t>
            </w:r>
            <w:proofErr w:type="spellStart"/>
            <w:r>
              <w:rPr>
                <w:sz w:val="20"/>
                <w:szCs w:val="20"/>
              </w:rPr>
              <w:t>bebidas</w:t>
            </w:r>
            <w:proofErr w:type="spellEnd"/>
            <w:r>
              <w:rPr>
                <w:sz w:val="20"/>
                <w:szCs w:val="20"/>
              </w:rPr>
              <w:t xml:space="preserve">  </w:t>
            </w:r>
            <w:proofErr w:type="spellStart"/>
            <w:r>
              <w:rPr>
                <w:sz w:val="20"/>
                <w:szCs w:val="20"/>
              </w:rPr>
              <w:t>alcohólicas</w:t>
            </w:r>
            <w:proofErr w:type="spellEnd"/>
          </w:p>
        </w:tc>
        <w:tc>
          <w:tcPr>
            <w:tcW w:w="1276" w:type="dxa"/>
          </w:tcPr>
          <w:p w:rsidR="00A642C2" w:rsidRDefault="00CA617C">
            <w:pPr>
              <w:jc w:val="both"/>
              <w:rPr>
                <w:sz w:val="20"/>
                <w:szCs w:val="20"/>
              </w:rPr>
            </w:pPr>
            <w:r>
              <w:rPr>
                <w:sz w:val="20"/>
                <w:szCs w:val="20"/>
              </w:rPr>
              <w:t>10</w:t>
            </w:r>
          </w:p>
        </w:tc>
        <w:tc>
          <w:tcPr>
            <w:tcW w:w="1417" w:type="dxa"/>
          </w:tcPr>
          <w:p w:rsidR="00A642C2" w:rsidRDefault="00CA617C">
            <w:pPr>
              <w:jc w:val="both"/>
              <w:rPr>
                <w:sz w:val="20"/>
                <w:szCs w:val="20"/>
              </w:rPr>
            </w:pPr>
            <w:r>
              <w:rPr>
                <w:sz w:val="20"/>
                <w:szCs w:val="20"/>
              </w:rPr>
              <w:t>5</w:t>
            </w:r>
          </w:p>
        </w:tc>
      </w:tr>
      <w:tr w:rsidR="00A642C2">
        <w:tc>
          <w:tcPr>
            <w:tcW w:w="3827" w:type="dxa"/>
          </w:tcPr>
          <w:p w:rsidR="00A642C2" w:rsidRDefault="00CA617C">
            <w:pPr>
              <w:jc w:val="both"/>
              <w:rPr>
                <w:sz w:val="20"/>
                <w:szCs w:val="20"/>
              </w:rPr>
            </w:pPr>
            <w:proofErr w:type="spellStart"/>
            <w:r>
              <w:rPr>
                <w:sz w:val="20"/>
                <w:szCs w:val="20"/>
              </w:rPr>
              <w:t>Malos</w:t>
            </w:r>
            <w:proofErr w:type="spellEnd"/>
            <w:r>
              <w:rPr>
                <w:sz w:val="20"/>
                <w:szCs w:val="20"/>
              </w:rPr>
              <w:t xml:space="preserve"> </w:t>
            </w:r>
            <w:proofErr w:type="spellStart"/>
            <w:r>
              <w:rPr>
                <w:sz w:val="20"/>
                <w:szCs w:val="20"/>
              </w:rPr>
              <w:t>hábitos</w:t>
            </w:r>
            <w:proofErr w:type="spellEnd"/>
            <w:r>
              <w:rPr>
                <w:sz w:val="20"/>
                <w:szCs w:val="20"/>
              </w:rPr>
              <w:t xml:space="preserve"> </w:t>
            </w:r>
            <w:proofErr w:type="spellStart"/>
            <w:r>
              <w:rPr>
                <w:sz w:val="20"/>
                <w:szCs w:val="20"/>
              </w:rPr>
              <w:t>dietéticos</w:t>
            </w:r>
            <w:proofErr w:type="spellEnd"/>
          </w:p>
        </w:tc>
        <w:tc>
          <w:tcPr>
            <w:tcW w:w="1276" w:type="dxa"/>
          </w:tcPr>
          <w:p w:rsidR="00A642C2" w:rsidRDefault="00CA617C">
            <w:pPr>
              <w:jc w:val="both"/>
              <w:rPr>
                <w:sz w:val="20"/>
                <w:szCs w:val="20"/>
              </w:rPr>
            </w:pPr>
            <w:r>
              <w:rPr>
                <w:sz w:val="20"/>
                <w:szCs w:val="20"/>
              </w:rPr>
              <w:t>13</w:t>
            </w:r>
          </w:p>
        </w:tc>
        <w:tc>
          <w:tcPr>
            <w:tcW w:w="1417" w:type="dxa"/>
          </w:tcPr>
          <w:p w:rsidR="00A642C2" w:rsidRDefault="00CA617C">
            <w:pPr>
              <w:jc w:val="both"/>
              <w:rPr>
                <w:sz w:val="20"/>
                <w:szCs w:val="20"/>
              </w:rPr>
            </w:pPr>
            <w:r>
              <w:rPr>
                <w:sz w:val="20"/>
                <w:szCs w:val="20"/>
              </w:rPr>
              <w:t xml:space="preserve"> 6.5</w:t>
            </w:r>
          </w:p>
        </w:tc>
      </w:tr>
      <w:tr w:rsidR="00A642C2">
        <w:tc>
          <w:tcPr>
            <w:tcW w:w="3827" w:type="dxa"/>
          </w:tcPr>
          <w:p w:rsidR="00A642C2" w:rsidRDefault="00CA617C">
            <w:pPr>
              <w:jc w:val="both"/>
              <w:rPr>
                <w:sz w:val="20"/>
                <w:szCs w:val="20"/>
              </w:rPr>
            </w:pPr>
            <w:proofErr w:type="spellStart"/>
            <w:r>
              <w:rPr>
                <w:sz w:val="20"/>
                <w:szCs w:val="20"/>
              </w:rPr>
              <w:t>Adherencia</w:t>
            </w:r>
            <w:proofErr w:type="spellEnd"/>
            <w:r>
              <w:rPr>
                <w:sz w:val="20"/>
                <w:szCs w:val="20"/>
              </w:rPr>
              <w:t xml:space="preserve"> </w:t>
            </w:r>
            <w:proofErr w:type="spellStart"/>
            <w:r>
              <w:rPr>
                <w:sz w:val="20"/>
                <w:szCs w:val="20"/>
              </w:rPr>
              <w:t>terapéutica</w:t>
            </w:r>
            <w:proofErr w:type="spellEnd"/>
          </w:p>
        </w:tc>
        <w:tc>
          <w:tcPr>
            <w:tcW w:w="1276" w:type="dxa"/>
          </w:tcPr>
          <w:p w:rsidR="00A642C2" w:rsidRDefault="00CA617C">
            <w:pPr>
              <w:jc w:val="both"/>
              <w:rPr>
                <w:sz w:val="20"/>
                <w:szCs w:val="20"/>
              </w:rPr>
            </w:pPr>
            <w:r>
              <w:rPr>
                <w:sz w:val="20"/>
                <w:szCs w:val="20"/>
              </w:rPr>
              <w:t>73</w:t>
            </w:r>
          </w:p>
        </w:tc>
        <w:tc>
          <w:tcPr>
            <w:tcW w:w="1417" w:type="dxa"/>
          </w:tcPr>
          <w:p w:rsidR="00A642C2" w:rsidRDefault="00CA617C">
            <w:pPr>
              <w:jc w:val="both"/>
              <w:rPr>
                <w:sz w:val="20"/>
                <w:szCs w:val="20"/>
              </w:rPr>
            </w:pPr>
            <w:r>
              <w:rPr>
                <w:sz w:val="20"/>
                <w:szCs w:val="20"/>
              </w:rPr>
              <w:t xml:space="preserve"> 36.5</w:t>
            </w:r>
          </w:p>
        </w:tc>
      </w:tr>
      <w:tr w:rsidR="00A642C2">
        <w:tc>
          <w:tcPr>
            <w:tcW w:w="3827" w:type="dxa"/>
          </w:tcPr>
          <w:p w:rsidR="00A642C2" w:rsidRDefault="00CA617C">
            <w:pPr>
              <w:jc w:val="both"/>
              <w:rPr>
                <w:sz w:val="20"/>
                <w:szCs w:val="20"/>
              </w:rPr>
            </w:pPr>
            <w:proofErr w:type="spellStart"/>
            <w:r>
              <w:rPr>
                <w:sz w:val="20"/>
                <w:szCs w:val="20"/>
              </w:rPr>
              <w:t>Antecedentes</w:t>
            </w:r>
            <w:proofErr w:type="spellEnd"/>
            <w:r>
              <w:rPr>
                <w:sz w:val="20"/>
                <w:szCs w:val="20"/>
              </w:rPr>
              <w:t xml:space="preserve"> </w:t>
            </w:r>
            <w:proofErr w:type="spellStart"/>
            <w:r>
              <w:rPr>
                <w:sz w:val="20"/>
                <w:szCs w:val="20"/>
              </w:rPr>
              <w:t>familiares</w:t>
            </w:r>
            <w:proofErr w:type="spellEnd"/>
          </w:p>
        </w:tc>
        <w:tc>
          <w:tcPr>
            <w:tcW w:w="1276" w:type="dxa"/>
          </w:tcPr>
          <w:p w:rsidR="00A642C2" w:rsidRDefault="00CA617C">
            <w:pPr>
              <w:jc w:val="both"/>
              <w:rPr>
                <w:sz w:val="20"/>
                <w:szCs w:val="20"/>
              </w:rPr>
            </w:pPr>
            <w:r>
              <w:rPr>
                <w:sz w:val="20"/>
                <w:szCs w:val="20"/>
              </w:rPr>
              <w:t>73</w:t>
            </w:r>
          </w:p>
        </w:tc>
        <w:tc>
          <w:tcPr>
            <w:tcW w:w="1417" w:type="dxa"/>
          </w:tcPr>
          <w:p w:rsidR="00A642C2" w:rsidRDefault="00CA617C">
            <w:pPr>
              <w:jc w:val="both"/>
              <w:rPr>
                <w:sz w:val="20"/>
                <w:szCs w:val="20"/>
              </w:rPr>
            </w:pPr>
            <w:r>
              <w:rPr>
                <w:sz w:val="20"/>
                <w:szCs w:val="20"/>
              </w:rPr>
              <w:t>36.5</w:t>
            </w:r>
          </w:p>
        </w:tc>
      </w:tr>
    </w:tbl>
    <w:p w:rsidR="00A642C2" w:rsidRDefault="00A642C2">
      <w:pPr>
        <w:ind w:firstLine="708"/>
        <w:jc w:val="both"/>
        <w:rPr>
          <w:b/>
        </w:rPr>
      </w:pPr>
    </w:p>
    <w:p w:rsidR="00A642C2" w:rsidRDefault="00A642C2">
      <w:pPr>
        <w:ind w:firstLine="708"/>
        <w:jc w:val="both"/>
        <w:rPr>
          <w:b/>
        </w:rPr>
      </w:pPr>
    </w:p>
    <w:p w:rsidR="00A642C2" w:rsidRDefault="00A642C2">
      <w:pPr>
        <w:ind w:firstLine="708"/>
        <w:jc w:val="both"/>
        <w:rPr>
          <w:b/>
        </w:rPr>
      </w:pPr>
    </w:p>
    <w:p w:rsidR="00A642C2" w:rsidRDefault="00A642C2"/>
    <w:p w:rsidR="00A642C2" w:rsidRDefault="00A642C2">
      <w:pPr>
        <w:jc w:val="both"/>
        <w:rPr>
          <w:b/>
        </w:rPr>
      </w:pPr>
    </w:p>
    <w:p w:rsidR="00A642C2" w:rsidRDefault="00A642C2">
      <w:pPr>
        <w:jc w:val="both"/>
        <w:rPr>
          <w:b/>
        </w:rPr>
      </w:pPr>
    </w:p>
    <w:p w:rsidR="00A642C2" w:rsidRDefault="00A642C2">
      <w:pPr>
        <w:jc w:val="both"/>
        <w:rPr>
          <w:b/>
        </w:rPr>
      </w:pPr>
    </w:p>
    <w:p w:rsidR="00A642C2" w:rsidRDefault="00A642C2">
      <w:pPr>
        <w:jc w:val="both"/>
        <w:rPr>
          <w:b/>
        </w:rPr>
      </w:pPr>
    </w:p>
    <w:p w:rsidR="00A642C2" w:rsidRDefault="00A642C2">
      <w:pPr>
        <w:jc w:val="both"/>
        <w:rPr>
          <w:b/>
        </w:rPr>
      </w:pPr>
    </w:p>
    <w:p w:rsidR="00A642C2" w:rsidRDefault="00CA617C">
      <w:pPr>
        <w:pStyle w:val="heading1"/>
        <w:rPr>
          <w:rStyle w:val="AbsatzNormal"/>
          <w:rFonts w:cs="Times New Roman"/>
          <w:sz w:val="18"/>
          <w:szCs w:val="18"/>
        </w:rPr>
      </w:pPr>
      <w:r>
        <w:rPr>
          <w:rStyle w:val="AbsatzNormal"/>
          <w:rFonts w:cs="Times New Roman"/>
          <w:sz w:val="18"/>
          <w:szCs w:val="18"/>
        </w:rPr>
        <w:t xml:space="preserve">IV.CONCLUSIONeS </w:t>
      </w:r>
    </w:p>
    <w:p w:rsidR="00A642C2" w:rsidRDefault="00CA617C">
      <w:pPr>
        <w:tabs>
          <w:tab w:val="left" w:pos="3255"/>
        </w:tabs>
        <w:jc w:val="both"/>
        <w:rPr>
          <w:b/>
        </w:rPr>
      </w:pPr>
      <w:r>
        <w:rPr>
          <w:b/>
        </w:rPr>
        <w:tab/>
      </w:r>
    </w:p>
    <w:p w:rsidR="00A642C2" w:rsidRPr="00541D58" w:rsidRDefault="00CA617C">
      <w:pPr>
        <w:pStyle w:val="Prrafodelista1"/>
        <w:numPr>
          <w:ilvl w:val="0"/>
          <w:numId w:val="1"/>
        </w:numPr>
        <w:jc w:val="both"/>
        <w:rPr>
          <w:color w:val="FF0000"/>
          <w:lang w:val="es-ES"/>
        </w:rPr>
      </w:pPr>
      <w:r w:rsidRPr="00541D58">
        <w:rPr>
          <w:lang w:val="es-ES"/>
        </w:rPr>
        <w:t xml:space="preserve"> De los pacientes hipertensos predominó el sexo masculino y el grupo de edad de 60años y más. </w:t>
      </w:r>
    </w:p>
    <w:p w:rsidR="00A642C2" w:rsidRPr="00541D58" w:rsidRDefault="00CA617C">
      <w:pPr>
        <w:pStyle w:val="Sinespaciado1"/>
        <w:numPr>
          <w:ilvl w:val="0"/>
          <w:numId w:val="1"/>
        </w:numPr>
        <w:jc w:val="both"/>
        <w:rPr>
          <w:rFonts w:ascii="Times New Roman" w:hAnsi="Times New Roman"/>
          <w:sz w:val="24"/>
          <w:szCs w:val="24"/>
          <w:lang w:val="es-ES"/>
        </w:rPr>
      </w:pPr>
      <w:r w:rsidRPr="00541D58">
        <w:rPr>
          <w:rFonts w:ascii="Times New Roman" w:hAnsi="Times New Roman"/>
          <w:sz w:val="24"/>
          <w:szCs w:val="24"/>
          <w:lang w:val="es-ES"/>
        </w:rPr>
        <w:t xml:space="preserve">Existe un predominio de los pacientes hipertensos grado I. </w:t>
      </w:r>
    </w:p>
    <w:p w:rsidR="00A642C2" w:rsidRPr="00541D58" w:rsidRDefault="00CA617C">
      <w:pPr>
        <w:pStyle w:val="Sinespaciado1"/>
        <w:numPr>
          <w:ilvl w:val="0"/>
          <w:numId w:val="1"/>
        </w:numPr>
        <w:jc w:val="both"/>
        <w:rPr>
          <w:rFonts w:ascii="Times New Roman" w:hAnsi="Times New Roman"/>
          <w:sz w:val="24"/>
          <w:szCs w:val="24"/>
          <w:lang w:val="es-ES"/>
        </w:rPr>
      </w:pPr>
      <w:r w:rsidRPr="00541D58">
        <w:rPr>
          <w:rFonts w:ascii="Times New Roman" w:hAnsi="Times New Roman"/>
          <w:sz w:val="24"/>
          <w:szCs w:val="24"/>
          <w:lang w:val="es-ES"/>
        </w:rPr>
        <w:t xml:space="preserve">Entre los factores de riesgos asociados a la hipertensión arterial tenemos la obesidad, el estrés, el sedentarismo y los malos hábitos dietéticos. </w:t>
      </w:r>
    </w:p>
    <w:p w:rsidR="00A642C2" w:rsidRPr="00541D58" w:rsidRDefault="00CA617C">
      <w:pPr>
        <w:pStyle w:val="Sinespaciado1"/>
        <w:numPr>
          <w:ilvl w:val="0"/>
          <w:numId w:val="1"/>
        </w:numPr>
        <w:jc w:val="both"/>
        <w:rPr>
          <w:rFonts w:ascii="Times New Roman" w:hAnsi="Times New Roman"/>
          <w:sz w:val="24"/>
          <w:szCs w:val="24"/>
          <w:lang w:val="es-ES"/>
        </w:rPr>
      </w:pPr>
      <w:r w:rsidRPr="00541D58">
        <w:rPr>
          <w:rFonts w:ascii="Times New Roman" w:hAnsi="Times New Roman"/>
          <w:sz w:val="24"/>
          <w:szCs w:val="24"/>
          <w:lang w:val="es-ES"/>
        </w:rPr>
        <w:t xml:space="preserve">Entre las enfermedades crónicas no trasmisibles asociadas a la hipertensión arterial predominan  la obesidad , la Diabetes Mellitus., la insuficiencia vascular periférica y la </w:t>
      </w:r>
      <w:proofErr w:type="spellStart"/>
      <w:r w:rsidRPr="00541D58">
        <w:rPr>
          <w:rFonts w:ascii="Times New Roman" w:hAnsi="Times New Roman"/>
          <w:sz w:val="24"/>
          <w:szCs w:val="24"/>
          <w:lang w:val="es-ES"/>
        </w:rPr>
        <w:t>osteoartrosis</w:t>
      </w:r>
      <w:proofErr w:type="spellEnd"/>
      <w:r w:rsidRPr="00541D58">
        <w:rPr>
          <w:rFonts w:ascii="Times New Roman" w:hAnsi="Times New Roman"/>
          <w:sz w:val="24"/>
          <w:szCs w:val="24"/>
          <w:lang w:val="es-ES"/>
        </w:rPr>
        <w:t xml:space="preserve"> </w:t>
      </w:r>
    </w:p>
    <w:p w:rsidR="00A642C2" w:rsidRPr="00541D58" w:rsidRDefault="00A642C2">
      <w:pPr>
        <w:pStyle w:val="Sinespaciado1"/>
        <w:ind w:left="720"/>
        <w:jc w:val="both"/>
        <w:rPr>
          <w:rFonts w:ascii="Times New Roman" w:hAnsi="Times New Roman"/>
          <w:sz w:val="24"/>
          <w:szCs w:val="24"/>
          <w:lang w:val="es-ES"/>
        </w:rPr>
      </w:pPr>
    </w:p>
    <w:p w:rsidR="00A642C2" w:rsidRPr="00541D58" w:rsidRDefault="00A642C2">
      <w:pPr>
        <w:pStyle w:val="Sinespaciado1"/>
        <w:jc w:val="both"/>
        <w:rPr>
          <w:rFonts w:ascii="Times New Roman" w:hAnsi="Times New Roman"/>
          <w:sz w:val="24"/>
          <w:szCs w:val="24"/>
          <w:lang w:val="es-ES"/>
        </w:rPr>
      </w:pPr>
    </w:p>
    <w:p w:rsidR="00A642C2" w:rsidRPr="00541D58" w:rsidRDefault="00A642C2">
      <w:pPr>
        <w:pStyle w:val="Sinespaciado1"/>
        <w:jc w:val="both"/>
        <w:rPr>
          <w:rFonts w:ascii="Times New Roman" w:hAnsi="Times New Roman"/>
          <w:sz w:val="24"/>
          <w:szCs w:val="24"/>
          <w:lang w:val="es-ES"/>
        </w:rPr>
      </w:pPr>
    </w:p>
    <w:p w:rsidR="00A642C2" w:rsidRPr="00541D58" w:rsidRDefault="00A642C2">
      <w:pPr>
        <w:pStyle w:val="Sinespaciado1"/>
        <w:jc w:val="both"/>
        <w:rPr>
          <w:rFonts w:ascii="Times New Roman" w:hAnsi="Times New Roman"/>
          <w:sz w:val="24"/>
          <w:szCs w:val="24"/>
          <w:lang w:val="es-ES"/>
        </w:rPr>
      </w:pPr>
    </w:p>
    <w:p w:rsidR="00A642C2" w:rsidRPr="00541D58" w:rsidRDefault="00CA617C">
      <w:pPr>
        <w:pStyle w:val="Sinespaciado1"/>
        <w:tabs>
          <w:tab w:val="left" w:pos="1890"/>
        </w:tabs>
        <w:jc w:val="both"/>
        <w:rPr>
          <w:rFonts w:ascii="Times New Roman" w:hAnsi="Times New Roman"/>
          <w:sz w:val="24"/>
          <w:szCs w:val="24"/>
          <w:lang w:val="es-ES"/>
        </w:rPr>
      </w:pPr>
      <w:r w:rsidRPr="00541D58">
        <w:rPr>
          <w:rFonts w:ascii="Times New Roman" w:hAnsi="Times New Roman"/>
          <w:sz w:val="24"/>
          <w:szCs w:val="24"/>
          <w:lang w:val="es-ES"/>
        </w:rPr>
        <w:tab/>
      </w: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Pr="00541D58" w:rsidRDefault="00A642C2">
      <w:pPr>
        <w:jc w:val="both"/>
        <w:rPr>
          <w:b/>
          <w:color w:val="000000"/>
          <w:lang w:val="es-ES"/>
        </w:rPr>
      </w:pPr>
    </w:p>
    <w:p w:rsidR="00A642C2" w:rsidRDefault="00CA617C">
      <w:pPr>
        <w:jc w:val="both"/>
        <w:rPr>
          <w:b/>
          <w:color w:val="000000"/>
        </w:rPr>
      </w:pPr>
      <w:proofErr w:type="spellStart"/>
      <w:proofErr w:type="gramStart"/>
      <w:r>
        <w:rPr>
          <w:b/>
          <w:color w:val="000000"/>
        </w:rPr>
        <w:t>Referencias</w:t>
      </w:r>
      <w:proofErr w:type="spellEnd"/>
      <w:r>
        <w:rPr>
          <w:b/>
          <w:color w:val="000000"/>
        </w:rPr>
        <w:t xml:space="preserve">  </w:t>
      </w:r>
      <w:proofErr w:type="spellStart"/>
      <w:r>
        <w:rPr>
          <w:b/>
          <w:color w:val="000000"/>
        </w:rPr>
        <w:t>Bibliográficas</w:t>
      </w:r>
      <w:proofErr w:type="spellEnd"/>
      <w:proofErr w:type="gramEnd"/>
      <w:r>
        <w:rPr>
          <w:b/>
          <w:color w:val="000000"/>
        </w:rPr>
        <w:t>.</w:t>
      </w:r>
    </w:p>
    <w:p w:rsidR="00A642C2" w:rsidRDefault="00CA617C">
      <w:pPr>
        <w:numPr>
          <w:ilvl w:val="0"/>
          <w:numId w:val="2"/>
        </w:numPr>
        <w:spacing w:before="100" w:beforeAutospacing="1" w:after="100" w:afterAutospacing="1"/>
        <w:ind w:left="720"/>
        <w:jc w:val="both"/>
        <w:rPr>
          <w:color w:val="000000"/>
        </w:rPr>
      </w:pPr>
      <w:r w:rsidRPr="00541D58">
        <w:rPr>
          <w:color w:val="000000"/>
          <w:lang w:val="es-ES"/>
        </w:rPr>
        <w:t xml:space="preserve">Sellen </w:t>
      </w:r>
      <w:proofErr w:type="spellStart"/>
      <w:r w:rsidRPr="00541D58">
        <w:rPr>
          <w:color w:val="000000"/>
          <w:lang w:val="es-ES"/>
        </w:rPr>
        <w:t>Crombet</w:t>
      </w:r>
      <w:proofErr w:type="spellEnd"/>
      <w:r w:rsidRPr="00541D58">
        <w:rPr>
          <w:color w:val="000000"/>
          <w:lang w:val="es-ES"/>
        </w:rPr>
        <w:t xml:space="preserve"> J. Hipertensión arterial. Diagnóstico, tratamiento. </w:t>
      </w:r>
      <w:r>
        <w:rPr>
          <w:color w:val="000000"/>
        </w:rPr>
        <w:t xml:space="preserve">La Habana: Félix </w:t>
      </w:r>
      <w:proofErr w:type="gramStart"/>
      <w:r>
        <w:rPr>
          <w:color w:val="000000"/>
        </w:rPr>
        <w:t>Varela ,</w:t>
      </w:r>
      <w:proofErr w:type="gramEnd"/>
      <w:r>
        <w:rPr>
          <w:color w:val="000000"/>
        </w:rPr>
        <w:t xml:space="preserve"> 2002. </w:t>
      </w:r>
      <w:proofErr w:type="gramStart"/>
      <w:r>
        <w:rPr>
          <w:color w:val="000000"/>
        </w:rPr>
        <w:t>p</w:t>
      </w:r>
      <w:proofErr w:type="gramEnd"/>
      <w:r>
        <w:rPr>
          <w:color w:val="000000"/>
        </w:rPr>
        <w:t>. 11-12-75.</w:t>
      </w:r>
    </w:p>
    <w:p w:rsidR="00A642C2" w:rsidRPr="00541D58" w:rsidRDefault="00CA617C">
      <w:pPr>
        <w:numPr>
          <w:ilvl w:val="0"/>
          <w:numId w:val="2"/>
        </w:numPr>
        <w:spacing w:before="100" w:beforeAutospacing="1" w:after="100" w:afterAutospacing="1"/>
        <w:ind w:left="720"/>
        <w:jc w:val="both"/>
        <w:rPr>
          <w:color w:val="000000"/>
          <w:lang w:val="es-ES"/>
        </w:rPr>
      </w:pPr>
      <w:proofErr w:type="spellStart"/>
      <w:r w:rsidRPr="00541D58">
        <w:rPr>
          <w:color w:val="000000"/>
          <w:lang w:val="es-ES"/>
        </w:rPr>
        <w:t>Matarana</w:t>
      </w:r>
      <w:proofErr w:type="spellEnd"/>
      <w:r w:rsidRPr="00541D58">
        <w:rPr>
          <w:color w:val="000000"/>
          <w:lang w:val="es-ES"/>
        </w:rPr>
        <w:t xml:space="preserve"> Pénate M. Medicina interna. Diagnóstico y tratamiento. La Habana: Ciencias Médicas; 2005. p. 67-8.</w:t>
      </w:r>
    </w:p>
    <w:p w:rsidR="00A642C2" w:rsidRDefault="00CA617C">
      <w:pPr>
        <w:numPr>
          <w:ilvl w:val="0"/>
          <w:numId w:val="2"/>
        </w:numPr>
        <w:spacing w:before="100" w:beforeAutospacing="1" w:after="100" w:afterAutospacing="1"/>
        <w:ind w:left="720"/>
        <w:jc w:val="both"/>
        <w:rPr>
          <w:color w:val="000000"/>
        </w:rPr>
      </w:pPr>
      <w:r w:rsidRPr="00541D58">
        <w:rPr>
          <w:color w:val="000000"/>
          <w:lang w:val="es-ES"/>
        </w:rPr>
        <w:t xml:space="preserve">Martell CN. Riesgo cardiovascular absoluto en hipertensos y evolución con el tratamiento antihipertensivo. </w:t>
      </w:r>
      <w:proofErr w:type="spellStart"/>
      <w:r>
        <w:rPr>
          <w:color w:val="000000"/>
        </w:rPr>
        <w:t>Hipertensión</w:t>
      </w:r>
      <w:proofErr w:type="spellEnd"/>
      <w:r>
        <w:rPr>
          <w:color w:val="000000"/>
        </w:rPr>
        <w:t xml:space="preserve"> 2001;  18 (2): 63 –65</w:t>
      </w:r>
    </w:p>
    <w:p w:rsidR="00A642C2" w:rsidRDefault="00CA617C">
      <w:pPr>
        <w:numPr>
          <w:ilvl w:val="0"/>
          <w:numId w:val="2"/>
        </w:numPr>
        <w:spacing w:before="100" w:beforeAutospacing="1" w:after="100" w:afterAutospacing="1"/>
        <w:ind w:left="720"/>
        <w:jc w:val="both"/>
        <w:rPr>
          <w:color w:val="000000"/>
        </w:rPr>
      </w:pPr>
      <w:r>
        <w:rPr>
          <w:color w:val="000000"/>
        </w:rPr>
        <w:t xml:space="preserve">Weber MA. Rationalizing the treatment of hypertension. Am J </w:t>
      </w:r>
      <w:proofErr w:type="spellStart"/>
      <w:r>
        <w:rPr>
          <w:color w:val="000000"/>
        </w:rPr>
        <w:t>Hypertens</w:t>
      </w:r>
      <w:proofErr w:type="spellEnd"/>
      <w:r>
        <w:rPr>
          <w:color w:val="000000"/>
        </w:rPr>
        <w:t xml:space="preserve">. </w:t>
      </w:r>
      <w:proofErr w:type="gramStart"/>
      <w:r>
        <w:rPr>
          <w:color w:val="000000"/>
        </w:rPr>
        <w:t>2001</w:t>
      </w:r>
      <w:proofErr w:type="gramEnd"/>
      <w:r>
        <w:rPr>
          <w:color w:val="000000"/>
        </w:rPr>
        <w:t>; 14(6): 3-7.</w:t>
      </w:r>
    </w:p>
    <w:p w:rsidR="00A642C2" w:rsidRDefault="00CA617C">
      <w:pPr>
        <w:numPr>
          <w:ilvl w:val="0"/>
          <w:numId w:val="2"/>
        </w:numPr>
        <w:spacing w:before="100" w:beforeAutospacing="1" w:after="100" w:afterAutospacing="1"/>
        <w:ind w:left="720"/>
        <w:jc w:val="both"/>
        <w:rPr>
          <w:color w:val="000000"/>
        </w:rPr>
      </w:pPr>
      <w:r>
        <w:rPr>
          <w:color w:val="000000"/>
        </w:rPr>
        <w:t xml:space="preserve">Colin </w:t>
      </w:r>
      <w:proofErr w:type="spellStart"/>
      <w:r>
        <w:rPr>
          <w:color w:val="000000"/>
        </w:rPr>
        <w:t>Layn</w:t>
      </w:r>
      <w:proofErr w:type="spellEnd"/>
      <w:r>
        <w:rPr>
          <w:color w:val="000000"/>
        </w:rPr>
        <w:t xml:space="preserve">.  New </w:t>
      </w:r>
      <w:proofErr w:type="spellStart"/>
      <w:r>
        <w:rPr>
          <w:color w:val="000000"/>
        </w:rPr>
        <w:t>Appoaches</w:t>
      </w:r>
      <w:proofErr w:type="spellEnd"/>
      <w:r>
        <w:rPr>
          <w:color w:val="000000"/>
        </w:rPr>
        <w:t xml:space="preserve"> to screening for vascular and cardiac risk.  Am J </w:t>
      </w:r>
      <w:proofErr w:type="spellStart"/>
      <w:r>
        <w:rPr>
          <w:color w:val="000000"/>
        </w:rPr>
        <w:t>Hypertens</w:t>
      </w:r>
      <w:proofErr w:type="spellEnd"/>
      <w:r>
        <w:rPr>
          <w:color w:val="000000"/>
        </w:rPr>
        <w:t xml:space="preserve"> 2001; 14(6): 218 – 20</w:t>
      </w:r>
    </w:p>
    <w:p w:rsidR="00A642C2" w:rsidRDefault="00CA617C">
      <w:pPr>
        <w:numPr>
          <w:ilvl w:val="0"/>
          <w:numId w:val="2"/>
        </w:numPr>
        <w:spacing w:before="100" w:beforeAutospacing="1" w:after="100" w:afterAutospacing="1"/>
        <w:ind w:left="720"/>
        <w:jc w:val="both"/>
        <w:rPr>
          <w:color w:val="000000"/>
        </w:rPr>
      </w:pPr>
      <w:r>
        <w:rPr>
          <w:color w:val="000000"/>
        </w:rPr>
        <w:t xml:space="preserve">Hartley TR. Hypertension risk status and effect of caffeine on blood pressure. </w:t>
      </w:r>
      <w:proofErr w:type="spellStart"/>
      <w:r>
        <w:rPr>
          <w:color w:val="000000"/>
        </w:rPr>
        <w:t>Hipertension</w:t>
      </w:r>
      <w:proofErr w:type="spellEnd"/>
      <w:r>
        <w:rPr>
          <w:color w:val="000000"/>
        </w:rPr>
        <w:t xml:space="preserve"> 2000; 36: 137</w:t>
      </w:r>
    </w:p>
    <w:p w:rsidR="00A642C2" w:rsidRDefault="00CA617C">
      <w:pPr>
        <w:numPr>
          <w:ilvl w:val="0"/>
          <w:numId w:val="2"/>
        </w:numPr>
        <w:spacing w:before="100" w:beforeAutospacing="1" w:after="100" w:afterAutospacing="1"/>
        <w:ind w:left="720"/>
        <w:jc w:val="both"/>
        <w:rPr>
          <w:color w:val="000000"/>
        </w:rPr>
      </w:pPr>
      <w:r w:rsidRPr="00541D58">
        <w:rPr>
          <w:color w:val="000000"/>
          <w:lang w:val="es-ES"/>
        </w:rPr>
        <w:t xml:space="preserve">Jiménez Almaguer D. Incidencia de la HTA y algunos factores de riesgo en una población adulta de 3 CMF, 2002[Tesis]. </w:t>
      </w:r>
      <w:r>
        <w:rPr>
          <w:color w:val="000000"/>
        </w:rPr>
        <w:t xml:space="preserve">Granma: </w:t>
      </w:r>
      <w:proofErr w:type="spellStart"/>
      <w:r>
        <w:rPr>
          <w:color w:val="000000"/>
        </w:rPr>
        <w:t>Facultad</w:t>
      </w:r>
      <w:proofErr w:type="spellEnd"/>
      <w:r>
        <w:rPr>
          <w:color w:val="000000"/>
        </w:rPr>
        <w:t xml:space="preserve"> de </w:t>
      </w:r>
      <w:proofErr w:type="spellStart"/>
      <w:r>
        <w:rPr>
          <w:color w:val="000000"/>
        </w:rPr>
        <w:t>Ciencias</w:t>
      </w:r>
      <w:proofErr w:type="spellEnd"/>
      <w:r>
        <w:rPr>
          <w:color w:val="000000"/>
        </w:rPr>
        <w:t xml:space="preserve"> </w:t>
      </w:r>
      <w:proofErr w:type="spellStart"/>
      <w:r>
        <w:rPr>
          <w:color w:val="000000"/>
        </w:rPr>
        <w:t>Médicas</w:t>
      </w:r>
      <w:proofErr w:type="spellEnd"/>
      <w:r>
        <w:rPr>
          <w:color w:val="000000"/>
        </w:rPr>
        <w:t xml:space="preserve"> Celia Sánchez </w:t>
      </w:r>
      <w:proofErr w:type="spellStart"/>
      <w:r>
        <w:rPr>
          <w:color w:val="000000"/>
        </w:rPr>
        <w:t>Manduley</w:t>
      </w:r>
      <w:proofErr w:type="spellEnd"/>
      <w:r>
        <w:rPr>
          <w:color w:val="000000"/>
        </w:rPr>
        <w:t>; 2002.</w:t>
      </w:r>
    </w:p>
    <w:p w:rsidR="00A642C2" w:rsidRDefault="00CA617C">
      <w:pPr>
        <w:numPr>
          <w:ilvl w:val="0"/>
          <w:numId w:val="2"/>
        </w:numPr>
        <w:spacing w:before="100" w:beforeAutospacing="1" w:after="100" w:afterAutospacing="1"/>
        <w:ind w:left="720"/>
        <w:jc w:val="both"/>
        <w:rPr>
          <w:color w:val="000000"/>
        </w:rPr>
      </w:pPr>
      <w:r w:rsidRPr="00541D58">
        <w:rPr>
          <w:color w:val="000000"/>
          <w:lang w:val="es-ES"/>
        </w:rPr>
        <w:t xml:space="preserve">Carbonell Vargas O. Comportamiento de la HTA en el Consejo Popular # 1, 2002[Tesis]. </w:t>
      </w:r>
      <w:r>
        <w:rPr>
          <w:color w:val="000000"/>
        </w:rPr>
        <w:t xml:space="preserve">Granma: </w:t>
      </w:r>
      <w:proofErr w:type="spellStart"/>
      <w:r>
        <w:rPr>
          <w:color w:val="000000"/>
        </w:rPr>
        <w:t>Facultad</w:t>
      </w:r>
      <w:proofErr w:type="spellEnd"/>
      <w:r>
        <w:rPr>
          <w:color w:val="000000"/>
        </w:rPr>
        <w:t xml:space="preserve"> de </w:t>
      </w:r>
      <w:proofErr w:type="spellStart"/>
      <w:r>
        <w:rPr>
          <w:color w:val="000000"/>
        </w:rPr>
        <w:t>Ciencias</w:t>
      </w:r>
      <w:proofErr w:type="spellEnd"/>
      <w:r>
        <w:rPr>
          <w:color w:val="000000"/>
        </w:rPr>
        <w:t xml:space="preserve"> </w:t>
      </w:r>
      <w:proofErr w:type="spellStart"/>
      <w:r>
        <w:rPr>
          <w:color w:val="000000"/>
        </w:rPr>
        <w:t>Médicas</w:t>
      </w:r>
      <w:proofErr w:type="spellEnd"/>
      <w:r>
        <w:rPr>
          <w:color w:val="000000"/>
        </w:rPr>
        <w:t xml:space="preserve"> Celia Sánchez </w:t>
      </w:r>
      <w:proofErr w:type="spellStart"/>
      <w:r>
        <w:rPr>
          <w:color w:val="000000"/>
        </w:rPr>
        <w:t>Manduley</w:t>
      </w:r>
      <w:proofErr w:type="spellEnd"/>
      <w:r>
        <w:rPr>
          <w:color w:val="000000"/>
        </w:rPr>
        <w:t xml:space="preserve"> ; 2002</w:t>
      </w:r>
    </w:p>
    <w:p w:rsidR="00A642C2" w:rsidRDefault="00CA617C">
      <w:pPr>
        <w:numPr>
          <w:ilvl w:val="0"/>
          <w:numId w:val="2"/>
        </w:numPr>
        <w:ind w:left="720"/>
        <w:jc w:val="both"/>
        <w:rPr>
          <w:color w:val="000000"/>
        </w:rPr>
      </w:pPr>
      <w:r>
        <w:rPr>
          <w:color w:val="000000"/>
        </w:rPr>
        <w:t xml:space="preserve">Kaplan NM. Management of hypertensive patients with </w:t>
      </w:r>
      <w:proofErr w:type="spellStart"/>
      <w:r>
        <w:rPr>
          <w:color w:val="000000"/>
        </w:rPr>
        <w:t>múltiple</w:t>
      </w:r>
      <w:proofErr w:type="spellEnd"/>
      <w:r>
        <w:rPr>
          <w:color w:val="000000"/>
        </w:rPr>
        <w:t xml:space="preserve"> cardiovascular risk </w:t>
      </w:r>
      <w:proofErr w:type="spellStart"/>
      <w:r>
        <w:rPr>
          <w:color w:val="000000"/>
        </w:rPr>
        <w:t>factors.Am</w:t>
      </w:r>
      <w:proofErr w:type="spellEnd"/>
      <w:r>
        <w:rPr>
          <w:color w:val="000000"/>
        </w:rPr>
        <w:t xml:space="preserve"> J </w:t>
      </w:r>
      <w:proofErr w:type="spellStart"/>
      <w:r>
        <w:rPr>
          <w:color w:val="000000"/>
        </w:rPr>
        <w:t>Hypertens</w:t>
      </w:r>
      <w:proofErr w:type="spellEnd"/>
      <w:r>
        <w:rPr>
          <w:color w:val="000000"/>
        </w:rPr>
        <w:t xml:space="preserve"> 2001; 14 (6): 221 – 24</w:t>
      </w:r>
    </w:p>
    <w:p w:rsidR="00A642C2" w:rsidRDefault="00CA617C">
      <w:pPr>
        <w:numPr>
          <w:ilvl w:val="0"/>
          <w:numId w:val="2"/>
        </w:numPr>
        <w:ind w:left="720"/>
        <w:jc w:val="both"/>
        <w:rPr>
          <w:color w:val="000000"/>
        </w:rPr>
      </w:pPr>
      <w:proofErr w:type="spellStart"/>
      <w:r w:rsidRPr="00541D58">
        <w:rPr>
          <w:color w:val="000000"/>
          <w:lang w:val="es-ES"/>
        </w:rPr>
        <w:t>Stielfel</w:t>
      </w:r>
      <w:proofErr w:type="spellEnd"/>
      <w:r w:rsidRPr="00541D58">
        <w:rPr>
          <w:color w:val="000000"/>
          <w:lang w:val="es-ES"/>
        </w:rPr>
        <w:t xml:space="preserve"> P, Montilla C, </w:t>
      </w:r>
      <w:proofErr w:type="spellStart"/>
      <w:r w:rsidRPr="00541D58">
        <w:rPr>
          <w:color w:val="000000"/>
          <w:lang w:val="es-ES"/>
        </w:rPr>
        <w:t>Farcia</w:t>
      </w:r>
      <w:proofErr w:type="spellEnd"/>
      <w:r w:rsidRPr="00541D58">
        <w:rPr>
          <w:color w:val="000000"/>
          <w:lang w:val="es-ES"/>
        </w:rPr>
        <w:t xml:space="preserve"> M. Prevalencia de </w:t>
      </w:r>
      <w:proofErr w:type="spellStart"/>
      <w:proofErr w:type="gramStart"/>
      <w:r w:rsidRPr="00541D58">
        <w:rPr>
          <w:color w:val="000000"/>
          <w:lang w:val="es-ES"/>
        </w:rPr>
        <w:t>dislipidemia</w:t>
      </w:r>
      <w:proofErr w:type="spellEnd"/>
      <w:r w:rsidRPr="00541D58">
        <w:rPr>
          <w:color w:val="000000"/>
          <w:lang w:val="es-ES"/>
        </w:rPr>
        <w:t xml:space="preserve">  y</w:t>
      </w:r>
      <w:proofErr w:type="gramEnd"/>
      <w:r w:rsidRPr="00541D58">
        <w:rPr>
          <w:color w:val="000000"/>
          <w:lang w:val="es-ES"/>
        </w:rPr>
        <w:t xml:space="preserve"> de sus distintos fenotipos en la hipertensión arterial esencial de comienzo reciente. </w:t>
      </w:r>
      <w:r>
        <w:rPr>
          <w:color w:val="000000"/>
        </w:rPr>
        <w:t xml:space="preserve">Med </w:t>
      </w:r>
      <w:proofErr w:type="spellStart"/>
      <w:r>
        <w:rPr>
          <w:color w:val="000000"/>
        </w:rPr>
        <w:t>Clin</w:t>
      </w:r>
      <w:proofErr w:type="spellEnd"/>
      <w:r>
        <w:rPr>
          <w:color w:val="000000"/>
        </w:rPr>
        <w:t>. 2000; 115(2): 52 –56</w:t>
      </w:r>
    </w:p>
    <w:p w:rsidR="00A642C2" w:rsidRDefault="00CA617C">
      <w:pPr>
        <w:numPr>
          <w:ilvl w:val="0"/>
          <w:numId w:val="2"/>
        </w:numPr>
        <w:ind w:left="720"/>
        <w:jc w:val="both"/>
        <w:rPr>
          <w:color w:val="000000"/>
        </w:rPr>
      </w:pPr>
      <w:r w:rsidRPr="00541D58">
        <w:rPr>
          <w:color w:val="000000"/>
          <w:lang w:val="es-ES"/>
        </w:rPr>
        <w:t xml:space="preserve"> Ramos Pérez L. Actualización terapéutica en hipertensión arterial.   </w:t>
      </w:r>
      <w:proofErr w:type="spellStart"/>
      <w:r>
        <w:rPr>
          <w:color w:val="000000"/>
        </w:rPr>
        <w:t>Comandante</w:t>
      </w:r>
      <w:proofErr w:type="spellEnd"/>
      <w:r>
        <w:rPr>
          <w:color w:val="000000"/>
        </w:rPr>
        <w:t xml:space="preserve"> Manuel Fajardo </w:t>
      </w:r>
      <w:proofErr w:type="spellStart"/>
      <w:r>
        <w:rPr>
          <w:color w:val="000000"/>
        </w:rPr>
        <w:t>Rivero</w:t>
      </w:r>
      <w:proofErr w:type="spellEnd"/>
      <w:r>
        <w:rPr>
          <w:color w:val="000000"/>
        </w:rPr>
        <w:t>. Ciudad de la Habana.</w:t>
      </w:r>
    </w:p>
    <w:p w:rsidR="00A642C2" w:rsidRDefault="00A642C2">
      <w:pPr>
        <w:tabs>
          <w:tab w:val="left" w:pos="1320"/>
        </w:tabs>
      </w:pPr>
    </w:p>
    <w:p w:rsidR="00A642C2" w:rsidRDefault="00A642C2"/>
    <w:sectPr w:rsidR="00A642C2" w:rsidSect="00A642C2">
      <w:headerReference w:type="default" r:id="rId8"/>
      <w:pgSz w:w="12240" w:h="15840"/>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B1" w:rsidRDefault="006264B1" w:rsidP="00541D58">
      <w:r>
        <w:separator/>
      </w:r>
    </w:p>
  </w:endnote>
  <w:endnote w:type="continuationSeparator" w:id="0">
    <w:p w:rsidR="006264B1" w:rsidRDefault="006264B1" w:rsidP="0054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lgerian">
    <w:altName w:val="Imprint MT Shadow"/>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B1" w:rsidRDefault="006264B1" w:rsidP="00541D58">
      <w:r>
        <w:separator/>
      </w:r>
    </w:p>
  </w:footnote>
  <w:footnote w:type="continuationSeparator" w:id="0">
    <w:p w:rsidR="006264B1" w:rsidRDefault="006264B1" w:rsidP="0054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58" w:rsidRDefault="00541D58" w:rsidP="00541D58">
    <w:pPr>
      <w:pStyle w:val="Encabezado"/>
      <w:jc w:val="center"/>
      <w:rPr>
        <w:snapToGrid w:val="0"/>
        <w:color w:val="808080"/>
        <w:lang w:val="es-VE" w:eastAsia="ja-JP"/>
      </w:rPr>
    </w:pPr>
    <w:bookmarkStart w:id="1" w:name="_Hlk125595704"/>
    <w:bookmarkStart w:id="2" w:name="_Hlk125595703"/>
    <w:bookmarkStart w:id="3" w:name="_Hlk125595702"/>
    <w:bookmarkStart w:id="4" w:name="_Hlk125595701"/>
    <w:bookmarkStart w:id="5" w:name="_Hlk125595700"/>
    <w:bookmarkStart w:id="6" w:name="_Hlk125595699"/>
    <w:r>
      <w:rPr>
        <w:snapToGrid w:val="0"/>
        <w:color w:val="808080"/>
        <w:lang w:val="es-VE" w:eastAsia="ja-JP"/>
      </w:rPr>
      <w:t xml:space="preserve">I Jornada de Secciones Provincial Capitulo Ciego de Ávila </w:t>
    </w:r>
  </w:p>
  <w:p w:rsidR="00541D58" w:rsidRDefault="00541D58" w:rsidP="00541D58">
    <w:pPr>
      <w:pStyle w:val="Encabezado"/>
      <w:jc w:val="center"/>
      <w:rPr>
        <w:sz w:val="18"/>
        <w:szCs w:val="20"/>
        <w:lang w:val="es-ES" w:eastAsia="de-DE"/>
      </w:rPr>
    </w:pPr>
    <w:r>
      <w:rPr>
        <w:lang w:val="es-ES"/>
      </w:rPr>
      <w:t>IJSSOCUENF2023</w:t>
    </w:r>
    <w:bookmarkEnd w:id="1"/>
    <w:bookmarkEnd w:id="2"/>
    <w:bookmarkEnd w:id="3"/>
    <w:bookmarkEnd w:id="4"/>
    <w:bookmarkEnd w:id="5"/>
    <w:bookmarkEnd w:id="6"/>
  </w:p>
  <w:p w:rsidR="00541D58" w:rsidRDefault="00541D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CF0"/>
    <w:multiLevelType w:val="multilevel"/>
    <w:tmpl w:val="0FAA1C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B6A6100"/>
    <w:multiLevelType w:val="multilevel"/>
    <w:tmpl w:val="4B6A6100"/>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oNotTrackMoves/>
  <w:defaultTabStop w:val="708"/>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C2"/>
    <w:rsid w:val="004426D8"/>
    <w:rsid w:val="00541D58"/>
    <w:rsid w:val="0056753D"/>
    <w:rsid w:val="0061566F"/>
    <w:rsid w:val="006264B1"/>
    <w:rsid w:val="00746D75"/>
    <w:rsid w:val="007763DE"/>
    <w:rsid w:val="009822E5"/>
    <w:rsid w:val="00A642C2"/>
    <w:rsid w:val="00B61B8B"/>
    <w:rsid w:val="00C63F20"/>
    <w:rsid w:val="00CA617C"/>
    <w:rsid w:val="00D05517"/>
    <w:rsid w:val="00FD4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4D52F92-3ABD-4519-93EF-6BCCC301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C2"/>
    <w:rPr>
      <w:rFonts w:eastAsia="Times New Roman"/>
      <w:sz w:val="24"/>
      <w:szCs w:val="24"/>
      <w:lang w:val="en-US" w:eastAsia="zh-CN"/>
    </w:rPr>
  </w:style>
  <w:style w:type="paragraph" w:styleId="Ttulo1">
    <w:name w:val="heading 1"/>
    <w:basedOn w:val="Normal"/>
    <w:next w:val="Normal"/>
    <w:link w:val="Ttulo1Car"/>
    <w:qFormat/>
    <w:rsid w:val="00A642C2"/>
    <w:pPr>
      <w:keepNext/>
      <w:keepLines/>
      <w:spacing w:before="480"/>
      <w:outlineLvl w:val="0"/>
    </w:pPr>
    <w:rPr>
      <w:rFonts w:ascii="Georgia" w:hAnsi="Georgia"/>
      <w:b/>
      <w:bCs/>
      <w:color w:val="21778D"/>
      <w:sz w:val="28"/>
      <w:szCs w:val="28"/>
    </w:rPr>
  </w:style>
  <w:style w:type="paragraph" w:styleId="Ttulo2">
    <w:name w:val="heading 2"/>
    <w:basedOn w:val="Normal"/>
    <w:next w:val="Normal"/>
    <w:link w:val="Ttulo2Car"/>
    <w:unhideWhenUsed/>
    <w:qFormat/>
    <w:rsid w:val="00A642C2"/>
    <w:pPr>
      <w:keepNext/>
      <w:keepLines/>
      <w:spacing w:before="200"/>
      <w:outlineLvl w:val="1"/>
    </w:pPr>
    <w:rPr>
      <w:rFonts w:ascii="Georgia" w:hAnsi="Georgia"/>
      <w:b/>
      <w:bCs/>
      <w:color w:val="2DA2BF"/>
      <w:sz w:val="26"/>
      <w:szCs w:val="26"/>
    </w:rPr>
  </w:style>
  <w:style w:type="paragraph" w:styleId="Ttulo3">
    <w:name w:val="heading 3"/>
    <w:basedOn w:val="Normal"/>
    <w:next w:val="Normal"/>
    <w:link w:val="Ttulo3Car"/>
    <w:uiPriority w:val="9"/>
    <w:unhideWhenUsed/>
    <w:qFormat/>
    <w:rsid w:val="00A642C2"/>
    <w:pPr>
      <w:keepNext/>
      <w:keepLines/>
      <w:spacing w:before="200"/>
      <w:outlineLvl w:val="2"/>
    </w:pPr>
    <w:rPr>
      <w:rFonts w:ascii="Georgia" w:hAnsi="Georgia"/>
      <w:b/>
      <w:bCs/>
      <w:color w:val="2DA2BF"/>
    </w:rPr>
  </w:style>
  <w:style w:type="paragraph" w:styleId="Ttulo4">
    <w:name w:val="heading 4"/>
    <w:basedOn w:val="Normal"/>
    <w:next w:val="Normal"/>
    <w:link w:val="Ttulo4Car"/>
    <w:uiPriority w:val="9"/>
    <w:unhideWhenUsed/>
    <w:qFormat/>
    <w:rsid w:val="00A642C2"/>
    <w:pPr>
      <w:keepNext/>
      <w:keepLines/>
      <w:spacing w:before="200"/>
      <w:outlineLvl w:val="3"/>
    </w:pPr>
    <w:rPr>
      <w:rFonts w:ascii="Georgia" w:hAnsi="Georgia"/>
      <w:b/>
      <w:bCs/>
      <w:i/>
      <w:iCs/>
      <w:color w:val="2DA2BF"/>
    </w:rPr>
  </w:style>
  <w:style w:type="paragraph" w:styleId="Ttulo8">
    <w:name w:val="heading 8"/>
    <w:basedOn w:val="Normal"/>
    <w:next w:val="Normal"/>
    <w:link w:val="Ttulo8Car"/>
    <w:qFormat/>
    <w:rsid w:val="00A642C2"/>
    <w:pPr>
      <w:keepNext/>
      <w:jc w:val="both"/>
      <w:outlineLvl w:val="7"/>
    </w:pPr>
    <w:rPr>
      <w:rFonts w:ascii="Algerian" w:hAnsi="Algeri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A642C2"/>
    <w:pPr>
      <w:pBdr>
        <w:bottom w:val="single" w:sz="8" w:space="4" w:color="2DA2BF"/>
      </w:pBdr>
      <w:spacing w:after="300"/>
      <w:contextualSpacing/>
    </w:pPr>
    <w:rPr>
      <w:rFonts w:ascii="Georgia" w:hAnsi="Georgia"/>
      <w:color w:val="333333"/>
      <w:spacing w:val="5"/>
      <w:kern w:val="28"/>
      <w:sz w:val="52"/>
      <w:szCs w:val="52"/>
    </w:rPr>
  </w:style>
  <w:style w:type="character" w:styleId="Hipervnculo">
    <w:name w:val="Hyperlink"/>
    <w:basedOn w:val="Fuentedeprrafopredeter"/>
    <w:uiPriority w:val="99"/>
    <w:unhideWhenUsed/>
    <w:rsid w:val="00A642C2"/>
    <w:rPr>
      <w:color w:val="FF8119"/>
      <w:u w:val="single"/>
    </w:rPr>
  </w:style>
  <w:style w:type="paragraph" w:customStyle="1" w:styleId="Sinespaciado1">
    <w:name w:val="Sin espaciado1"/>
    <w:uiPriority w:val="1"/>
    <w:qFormat/>
    <w:rsid w:val="00A642C2"/>
    <w:rPr>
      <w:rFonts w:ascii="Georgia" w:eastAsia="Georgia" w:hAnsi="Georgia"/>
      <w:sz w:val="22"/>
      <w:szCs w:val="22"/>
      <w:lang w:val="en-US" w:eastAsia="en-US"/>
    </w:rPr>
  </w:style>
  <w:style w:type="paragraph" w:customStyle="1" w:styleId="Prrafodelista1">
    <w:name w:val="Párrafo de lista1"/>
    <w:basedOn w:val="Normal"/>
    <w:uiPriority w:val="34"/>
    <w:qFormat/>
    <w:rsid w:val="00A642C2"/>
    <w:pPr>
      <w:ind w:left="720"/>
      <w:contextualSpacing/>
    </w:pPr>
  </w:style>
  <w:style w:type="paragraph" w:customStyle="1" w:styleId="Prrafodelista10">
    <w:name w:val="Párrafo de lista1"/>
    <w:basedOn w:val="Normal"/>
    <w:uiPriority w:val="34"/>
    <w:qFormat/>
    <w:rsid w:val="00A642C2"/>
    <w:pPr>
      <w:ind w:left="720"/>
      <w:contextualSpacing/>
    </w:pPr>
  </w:style>
  <w:style w:type="paragraph" w:customStyle="1" w:styleId="authorinfo">
    <w:name w:val="authorinfo"/>
    <w:rsid w:val="00A642C2"/>
    <w:pPr>
      <w:widowControl w:val="0"/>
      <w:spacing w:after="400"/>
      <w:contextualSpacing/>
      <w:jc w:val="center"/>
    </w:pPr>
    <w:rPr>
      <w:rFonts w:eastAsia="Batang"/>
      <w:sz w:val="18"/>
      <w:lang w:val="en-US" w:eastAsia="zh-CN"/>
    </w:rPr>
  </w:style>
  <w:style w:type="paragraph" w:customStyle="1" w:styleId="author">
    <w:name w:val="author"/>
    <w:next w:val="authorinfo"/>
    <w:rsid w:val="00A642C2"/>
    <w:pPr>
      <w:suppressAutoHyphens/>
      <w:spacing w:after="200"/>
      <w:contextualSpacing/>
      <w:jc w:val="center"/>
    </w:pPr>
    <w:rPr>
      <w:rFonts w:eastAsia="Batang"/>
      <w:sz w:val="24"/>
      <w:szCs w:val="24"/>
      <w:lang w:val="en-US" w:eastAsia="zh-CN"/>
    </w:rPr>
  </w:style>
  <w:style w:type="paragraph" w:customStyle="1" w:styleId="Puesto1">
    <w:name w:val="Puesto1"/>
    <w:next w:val="author"/>
    <w:rsid w:val="00A642C2"/>
    <w:pPr>
      <w:keepLines/>
      <w:suppressAutoHyphens/>
      <w:spacing w:after="160"/>
      <w:contextualSpacing/>
      <w:jc w:val="center"/>
    </w:pPr>
    <w:rPr>
      <w:rFonts w:eastAsia="Batang"/>
      <w:b/>
      <w:sz w:val="28"/>
      <w:szCs w:val="28"/>
      <w:lang w:val="en-US" w:eastAsia="zh-CN"/>
    </w:rPr>
  </w:style>
  <w:style w:type="paragraph" w:customStyle="1" w:styleId="heading1">
    <w:name w:val="heading1"/>
    <w:basedOn w:val="Ttulo1"/>
    <w:next w:val="Normal"/>
    <w:rsid w:val="00A642C2"/>
    <w:pPr>
      <w:tabs>
        <w:tab w:val="left" w:pos="340"/>
        <w:tab w:val="left" w:pos="680"/>
      </w:tabs>
      <w:suppressAutoHyphens/>
      <w:spacing w:before="400" w:after="200"/>
      <w:jc w:val="center"/>
    </w:pPr>
    <w:rPr>
      <w:rFonts w:ascii="Times New Roman" w:eastAsia="Batang" w:hAnsi="Times New Roman" w:cs="Arial"/>
      <w:b w:val="0"/>
      <w:caps/>
      <w:snapToGrid w:val="0"/>
      <w:color w:val="auto"/>
      <w:kern w:val="32"/>
      <w:sz w:val="16"/>
      <w:szCs w:val="16"/>
      <w:lang w:eastAsia="en-US"/>
    </w:rPr>
  </w:style>
  <w:style w:type="character" w:customStyle="1" w:styleId="Ttulo1Car">
    <w:name w:val="Título 1 Car"/>
    <w:basedOn w:val="Fuentedeprrafopredeter"/>
    <w:link w:val="Ttulo1"/>
    <w:uiPriority w:val="9"/>
    <w:rsid w:val="00A642C2"/>
    <w:rPr>
      <w:rFonts w:ascii="Georgia" w:hAnsi="Georgia"/>
      <w:b/>
      <w:bCs/>
      <w:color w:val="21778D"/>
      <w:sz w:val="28"/>
      <w:szCs w:val="28"/>
    </w:rPr>
  </w:style>
  <w:style w:type="character" w:customStyle="1" w:styleId="Ttulo2Car">
    <w:name w:val="Título 2 Car"/>
    <w:basedOn w:val="Fuentedeprrafopredeter"/>
    <w:link w:val="Ttulo2"/>
    <w:uiPriority w:val="9"/>
    <w:rsid w:val="00A642C2"/>
    <w:rPr>
      <w:rFonts w:ascii="Georgia" w:hAnsi="Georgia"/>
      <w:b/>
      <w:bCs/>
      <w:color w:val="2DA2BF"/>
      <w:sz w:val="26"/>
      <w:szCs w:val="26"/>
    </w:rPr>
  </w:style>
  <w:style w:type="character" w:customStyle="1" w:styleId="Ttulo3Car">
    <w:name w:val="Título 3 Car"/>
    <w:basedOn w:val="Fuentedeprrafopredeter"/>
    <w:link w:val="Ttulo3"/>
    <w:uiPriority w:val="9"/>
    <w:rsid w:val="00A642C2"/>
    <w:rPr>
      <w:rFonts w:ascii="Georgia" w:hAnsi="Georgia"/>
      <w:b/>
      <w:bCs/>
      <w:color w:val="2DA2BF"/>
    </w:rPr>
  </w:style>
  <w:style w:type="character" w:customStyle="1" w:styleId="Ttulo4Car">
    <w:name w:val="Título 4 Car"/>
    <w:basedOn w:val="Fuentedeprrafopredeter"/>
    <w:link w:val="Ttulo4"/>
    <w:uiPriority w:val="9"/>
    <w:rsid w:val="00A642C2"/>
    <w:rPr>
      <w:rFonts w:ascii="Georgia" w:hAnsi="Georgia"/>
      <w:b/>
      <w:bCs/>
      <w:i/>
      <w:iCs/>
      <w:color w:val="2DA2BF"/>
    </w:rPr>
  </w:style>
  <w:style w:type="character" w:customStyle="1" w:styleId="PuestoCar">
    <w:name w:val="Puesto Car"/>
    <w:basedOn w:val="Fuentedeprrafopredeter"/>
    <w:link w:val="Puesto"/>
    <w:uiPriority w:val="10"/>
    <w:rsid w:val="00A642C2"/>
    <w:rPr>
      <w:rFonts w:ascii="Georgia" w:hAnsi="Georgia"/>
      <w:color w:val="333333"/>
      <w:spacing w:val="5"/>
      <w:kern w:val="28"/>
      <w:sz w:val="52"/>
      <w:szCs w:val="52"/>
    </w:rPr>
  </w:style>
  <w:style w:type="character" w:customStyle="1" w:styleId="Ttulo8Car">
    <w:name w:val="Título 8 Car"/>
    <w:basedOn w:val="Fuentedeprrafopredeter"/>
    <w:link w:val="Ttulo8"/>
    <w:rsid w:val="00A642C2"/>
    <w:rPr>
      <w:rFonts w:ascii="Algerian" w:eastAsia="Times New Roman" w:hAnsi="Algerian" w:cs="Times New Roman"/>
      <w:sz w:val="28"/>
      <w:szCs w:val="24"/>
    </w:rPr>
  </w:style>
  <w:style w:type="character" w:customStyle="1" w:styleId="superscript">
    <w:name w:val="superscript"/>
    <w:rsid w:val="00A642C2"/>
    <w:rPr>
      <w:vertAlign w:val="superscript"/>
    </w:rPr>
  </w:style>
  <w:style w:type="character" w:customStyle="1" w:styleId="initial12">
    <w:name w:val="initial_12"/>
    <w:rsid w:val="00A642C2"/>
    <w:rPr>
      <w:sz w:val="24"/>
      <w:szCs w:val="24"/>
    </w:rPr>
  </w:style>
  <w:style w:type="character" w:customStyle="1" w:styleId="AbsatzNormal">
    <w:name w:val="AbsatzNormal"/>
    <w:basedOn w:val="Fuentedeprrafopredeter"/>
    <w:rsid w:val="00A642C2"/>
  </w:style>
  <w:style w:type="paragraph" w:styleId="Encabezado">
    <w:name w:val="header"/>
    <w:basedOn w:val="Normal"/>
    <w:link w:val="EncabezadoCar"/>
    <w:semiHidden/>
    <w:unhideWhenUsed/>
    <w:rsid w:val="00541D58"/>
    <w:pPr>
      <w:tabs>
        <w:tab w:val="center" w:pos="4252"/>
        <w:tab w:val="right" w:pos="8504"/>
      </w:tabs>
    </w:pPr>
  </w:style>
  <w:style w:type="character" w:customStyle="1" w:styleId="EncabezadoCar">
    <w:name w:val="Encabezado Car"/>
    <w:basedOn w:val="Fuentedeprrafopredeter"/>
    <w:link w:val="Encabezado"/>
    <w:semiHidden/>
    <w:rsid w:val="00541D58"/>
    <w:rPr>
      <w:rFonts w:eastAsia="Times New Roman"/>
      <w:sz w:val="24"/>
      <w:szCs w:val="24"/>
    </w:rPr>
  </w:style>
  <w:style w:type="paragraph" w:styleId="Piedepgina">
    <w:name w:val="footer"/>
    <w:basedOn w:val="Normal"/>
    <w:link w:val="PiedepginaCar"/>
    <w:semiHidden/>
    <w:unhideWhenUsed/>
    <w:rsid w:val="00541D58"/>
    <w:pPr>
      <w:tabs>
        <w:tab w:val="center" w:pos="4252"/>
        <w:tab w:val="right" w:pos="8504"/>
      </w:tabs>
    </w:pPr>
  </w:style>
  <w:style w:type="character" w:customStyle="1" w:styleId="PiedepginaCar">
    <w:name w:val="Pie de página Car"/>
    <w:basedOn w:val="Fuentedeprrafopredeter"/>
    <w:link w:val="Piedepgina"/>
    <w:semiHidden/>
    <w:rsid w:val="00541D5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7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1912</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Policlínico Universitario Docente “René Vallejo Ortiz”</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Policlínico Universitario Docente “René Vallejo Ortiz”</dc:title>
  <dc:creator>Fernando</dc:creator>
  <cp:lastModifiedBy>luis</cp:lastModifiedBy>
  <cp:revision>8</cp:revision>
  <cp:lastPrinted>2023-03-12T10:59:00Z</cp:lastPrinted>
  <dcterms:created xsi:type="dcterms:W3CDTF">2012-04-17T23:47:00Z</dcterms:created>
  <dcterms:modified xsi:type="dcterms:W3CDTF">2023-03-12T10:59:00Z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